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55" w:rsidRDefault="00A12355" w:rsidP="00A12355">
      <w:pPr>
        <w:jc w:val="center"/>
        <w:rPr>
          <w:rFonts w:ascii="Times New Roman" w:hAnsi="Times New Roman" w:cs="Times New Roman"/>
          <w:b/>
          <w:bCs/>
          <w:u w:val="single"/>
        </w:rPr>
      </w:pPr>
    </w:p>
    <w:p w:rsidR="00A12355" w:rsidRDefault="00A12355" w:rsidP="00A12355">
      <w:pPr>
        <w:jc w:val="center"/>
        <w:rPr>
          <w:rFonts w:ascii="Times New Roman" w:hAnsi="Times New Roman" w:cs="Times New Roman"/>
          <w:b/>
          <w:bCs/>
          <w:u w:val="single"/>
        </w:rPr>
      </w:pPr>
    </w:p>
    <w:p w:rsidR="00A12355" w:rsidRDefault="00A12355" w:rsidP="00A12355">
      <w:pPr>
        <w:jc w:val="center"/>
        <w:rPr>
          <w:rFonts w:ascii="Times New Roman" w:hAnsi="Times New Roman" w:cs="Times New Roman"/>
          <w:b/>
          <w:bCs/>
          <w:u w:val="single"/>
        </w:rPr>
      </w:pPr>
    </w:p>
    <w:p w:rsidR="00A12355" w:rsidRPr="00451270" w:rsidRDefault="00A12355" w:rsidP="00A12355">
      <w:pPr>
        <w:jc w:val="center"/>
        <w:rPr>
          <w:rFonts w:ascii="Times New Roman" w:hAnsi="Times New Roman" w:cs="Times New Roman"/>
          <w:b/>
          <w:bCs/>
          <w:u w:val="single"/>
        </w:rPr>
      </w:pPr>
      <w:r w:rsidRPr="00451270">
        <w:rPr>
          <w:rFonts w:ascii="Times New Roman" w:hAnsi="Times New Roman" w:cs="Times New Roman"/>
          <w:b/>
          <w:bCs/>
          <w:u w:val="single"/>
        </w:rPr>
        <w:t>Expression of Interest for Supply of Foreign and Indian Print Journals</w:t>
      </w:r>
    </w:p>
    <w:p w:rsidR="00A12355" w:rsidRPr="00451270" w:rsidRDefault="00A12355" w:rsidP="00A12355">
      <w:pPr>
        <w:jc w:val="both"/>
        <w:rPr>
          <w:rFonts w:ascii="Times New Roman" w:hAnsi="Times New Roman" w:cs="Times New Roman"/>
        </w:rPr>
      </w:pPr>
    </w:p>
    <w:p w:rsidR="00A12355" w:rsidRPr="00451270" w:rsidRDefault="00A12355" w:rsidP="00A12355">
      <w:pPr>
        <w:jc w:val="both"/>
        <w:rPr>
          <w:rFonts w:ascii="Times New Roman" w:hAnsi="Times New Roman" w:cs="Times New Roman"/>
        </w:rPr>
      </w:pPr>
      <w:r w:rsidRPr="00451270">
        <w:rPr>
          <w:rFonts w:ascii="Times New Roman" w:hAnsi="Times New Roman" w:cs="Times New Roman"/>
        </w:rPr>
        <w:tab/>
        <w:t xml:space="preserve">An expression of interest on the letter head of the publisher/supplier to supply Foreign and Indian print journals (list of Foreign and Indian Journals is mentioned in Annexure-1) worth approximately rupees </w:t>
      </w:r>
      <w:r w:rsidRPr="00DC218B">
        <w:rPr>
          <w:rFonts w:ascii="Times New Roman" w:hAnsi="Times New Roman" w:cs="Times New Roman"/>
          <w:b/>
        </w:rPr>
        <w:t>40.00 lacs</w:t>
      </w:r>
      <w:r w:rsidRPr="00451270">
        <w:rPr>
          <w:rFonts w:ascii="Times New Roman" w:hAnsi="Times New Roman" w:cs="Times New Roman"/>
        </w:rPr>
        <w:t xml:space="preserve"> in Institute of Medical Sciences Library, Banaras Hindu University is invited from the reputed publisher/supplier in a sealed envelope along with a non refundable demand draft of rupees 10000.00 as a processing fee, issued in favour of the Registrar, Banaras Hindu University, Varanasi payable at Varanasi should reach to the Prof-in-Charge, Institute of Medical Sciences Library, Banaras Hindu University, Varanasi – 221005 on or before </w:t>
      </w:r>
      <w:r w:rsidRPr="00451270">
        <w:rPr>
          <w:rFonts w:ascii="Times New Roman" w:hAnsi="Times New Roman" w:cs="Times New Roman"/>
          <w:b/>
          <w:bCs/>
        </w:rPr>
        <w:t>09 January,2015</w:t>
      </w:r>
      <w:r w:rsidRPr="00451270">
        <w:rPr>
          <w:rFonts w:ascii="Times New Roman" w:hAnsi="Times New Roman" w:cs="Times New Roman"/>
        </w:rPr>
        <w:t xml:space="preserve"> up to 3.00 p.m. by registered/speed post giving details as per prescribed registration form (To be downloaded from our website: </w:t>
      </w:r>
      <w:hyperlink r:id="rId8" w:history="1">
        <w:r w:rsidR="00C45620" w:rsidRPr="0009551A">
          <w:rPr>
            <w:rStyle w:val="Hyperlink"/>
            <w:rFonts w:ascii="Times New Roman" w:hAnsi="Times New Roman" w:cs="Times New Roman"/>
          </w:rPr>
          <w:t>http://bhu.ac.in/ims/tender.htm</w:t>
        </w:r>
      </w:hyperlink>
      <w:r w:rsidRPr="00451270">
        <w:rPr>
          <w:rFonts w:ascii="Times New Roman" w:hAnsi="Times New Roman" w:cs="Times New Roman"/>
        </w:rPr>
        <w:t xml:space="preserve">). Sealed envelopes will be opened on </w:t>
      </w:r>
      <w:r w:rsidRPr="00451270">
        <w:rPr>
          <w:rFonts w:ascii="Times New Roman" w:hAnsi="Times New Roman" w:cs="Times New Roman"/>
          <w:b/>
          <w:bCs/>
        </w:rPr>
        <w:t>13 January, 2015</w:t>
      </w:r>
      <w:r w:rsidRPr="00451270">
        <w:rPr>
          <w:rFonts w:ascii="Times New Roman" w:hAnsi="Times New Roman" w:cs="Times New Roman"/>
        </w:rPr>
        <w:t xml:space="preserve"> by Book Purchase Committee of the Library.</w:t>
      </w:r>
    </w:p>
    <w:p w:rsidR="00A12355" w:rsidRPr="00451270" w:rsidRDefault="00A12355" w:rsidP="00A12355">
      <w:pPr>
        <w:rPr>
          <w:rFonts w:ascii="Times New Roman" w:hAnsi="Times New Roman" w:cs="Times New Roman"/>
        </w:rPr>
      </w:pPr>
    </w:p>
    <w:p w:rsidR="00A12355" w:rsidRPr="00451270" w:rsidRDefault="00A12355" w:rsidP="00A12355">
      <w:pPr>
        <w:rPr>
          <w:rFonts w:ascii="Times New Roman" w:hAnsi="Times New Roman" w:cs="Times New Roman"/>
        </w:rPr>
      </w:pPr>
    </w:p>
    <w:p w:rsidR="00A12355" w:rsidRPr="00451270" w:rsidRDefault="00A12355" w:rsidP="00A12355">
      <w:pPr>
        <w:jc w:val="both"/>
        <w:rPr>
          <w:rFonts w:ascii="Times New Roman" w:hAnsi="Times New Roman" w:cs="Times New Roman"/>
          <w:b/>
          <w:bCs/>
        </w:rPr>
      </w:pPr>
    </w:p>
    <w:p w:rsidR="00A12355" w:rsidRPr="00451270" w:rsidRDefault="00A12355" w:rsidP="00A12355">
      <w:pPr>
        <w:rPr>
          <w:rFonts w:ascii="Times New Roman" w:hAnsi="Times New Roman" w:cs="Times New Roman"/>
          <w:b/>
        </w:rPr>
      </w:pP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rPr>
        <w:tab/>
      </w:r>
      <w:r w:rsidRPr="00451270">
        <w:rPr>
          <w:rFonts w:ascii="Times New Roman" w:hAnsi="Times New Roman" w:cs="Times New Roman"/>
          <w:b/>
        </w:rPr>
        <w:t>Prof-in-Charge</w:t>
      </w:r>
    </w:p>
    <w:p w:rsidR="00A12355" w:rsidRPr="00451270" w:rsidRDefault="00A12355" w:rsidP="00A12355">
      <w:pPr>
        <w:spacing w:after="0" w:line="360" w:lineRule="auto"/>
        <w:jc w:val="both"/>
        <w:rPr>
          <w:rFonts w:ascii="Times New Roman" w:hAnsi="Times New Roman" w:cs="Times New Roman"/>
        </w:rPr>
      </w:pPr>
      <w:bookmarkStart w:id="0" w:name="_GoBack"/>
      <w:bookmarkEnd w:id="0"/>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Default="00A12355" w:rsidP="00A12355">
      <w:pPr>
        <w:spacing w:after="0" w:line="360" w:lineRule="auto"/>
        <w:jc w:val="both"/>
        <w:rPr>
          <w:rFonts w:ascii="Arial" w:hAnsi="Arial" w:cs="Arial"/>
          <w:sz w:val="24"/>
          <w:szCs w:val="24"/>
        </w:rPr>
      </w:pPr>
    </w:p>
    <w:p w:rsidR="00A12355" w:rsidRPr="009447E8" w:rsidRDefault="00A12355" w:rsidP="00A12355">
      <w:pPr>
        <w:pStyle w:val="Heading1"/>
        <w:spacing w:line="240" w:lineRule="atLeast"/>
        <w:ind w:left="0" w:firstLine="0"/>
        <w:jc w:val="left"/>
        <w:rPr>
          <w:bCs w:val="0"/>
        </w:rPr>
      </w:pPr>
      <w:r w:rsidRPr="009447E8">
        <w:t>Terms and conditions for subscription of foreign and Indian print journals</w:t>
      </w:r>
      <w:r w:rsidRPr="009447E8">
        <w:rPr>
          <w:bCs w:val="0"/>
        </w:rPr>
        <w:t xml:space="preserve">: </w:t>
      </w:r>
    </w:p>
    <w:p w:rsidR="00A12355" w:rsidRDefault="00A12355" w:rsidP="00A12355">
      <w:pPr>
        <w:spacing w:after="0" w:line="240" w:lineRule="atLeast"/>
        <w:rPr>
          <w:b/>
          <w:bCs/>
        </w:rPr>
      </w:pPr>
    </w:p>
    <w:p w:rsidR="00A12355" w:rsidRPr="00B36A76" w:rsidRDefault="00A12355" w:rsidP="00A12355">
      <w:pPr>
        <w:spacing w:after="0" w:line="240" w:lineRule="atLeast"/>
        <w:rPr>
          <w:b/>
          <w:bCs/>
          <w:sz w:val="24"/>
          <w:szCs w:val="24"/>
        </w:rPr>
      </w:pPr>
      <w:r w:rsidRPr="00B36A76">
        <w:rPr>
          <w:b/>
          <w:bCs/>
          <w:sz w:val="24"/>
          <w:szCs w:val="24"/>
        </w:rPr>
        <w:t>Part I:</w:t>
      </w:r>
    </w:p>
    <w:p w:rsidR="00A12355" w:rsidRPr="00037EEE" w:rsidRDefault="00A12355" w:rsidP="00A12355">
      <w:pPr>
        <w:pStyle w:val="BodyText"/>
        <w:spacing w:line="240" w:lineRule="auto"/>
        <w:ind w:left="720"/>
        <w:rPr>
          <w:rFonts w:eastAsia="MS Mincho" w:cs="Courier New"/>
          <w:b/>
          <w:bCs/>
        </w:rPr>
      </w:pPr>
    </w:p>
    <w:p w:rsidR="00A12355" w:rsidRDefault="00A12355" w:rsidP="00A12355">
      <w:pPr>
        <w:pStyle w:val="BodyText"/>
        <w:numPr>
          <w:ilvl w:val="0"/>
          <w:numId w:val="1"/>
        </w:numPr>
        <w:spacing w:line="240" w:lineRule="auto"/>
        <w:rPr>
          <w:rFonts w:eastAsia="MS Mincho" w:cs="Courier New"/>
          <w:bCs/>
        </w:rPr>
      </w:pPr>
      <w:r w:rsidRPr="005404C8">
        <w:rPr>
          <w:rFonts w:eastAsia="MS Mincho" w:cs="Courier New"/>
          <w:bCs/>
        </w:rPr>
        <w:t xml:space="preserve">The </w:t>
      </w:r>
      <w:r>
        <w:rPr>
          <w:rFonts w:eastAsia="MS Mincho" w:cs="Courier New"/>
          <w:bCs/>
        </w:rPr>
        <w:t>Supplier</w:t>
      </w:r>
      <w:r w:rsidRPr="005404C8">
        <w:rPr>
          <w:rFonts w:eastAsia="MS Mincho" w:cs="Courier New"/>
          <w:bCs/>
        </w:rPr>
        <w:t xml:space="preserve"> </w:t>
      </w:r>
      <w:r>
        <w:rPr>
          <w:rFonts w:eastAsia="MS Mincho" w:cs="Courier New"/>
          <w:bCs/>
        </w:rPr>
        <w:t>shall</w:t>
      </w:r>
      <w:r w:rsidRPr="005404C8">
        <w:rPr>
          <w:rFonts w:eastAsia="MS Mincho" w:cs="Courier New"/>
          <w:bCs/>
        </w:rPr>
        <w:t xml:space="preserve"> be in existence</w:t>
      </w:r>
      <w:r>
        <w:rPr>
          <w:rFonts w:eastAsia="MS Mincho" w:cs="Courier New"/>
          <w:bCs/>
        </w:rPr>
        <w:t xml:space="preserve"> for at least 10 years. Registration Certificate must be submitted as a Proof.</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must have Minimum Turnover of Rs. 10.00 Crores or above for the Financial year ending March 2014. A copy of audited Balance Sheet and Profit &amp; loss account must be submitted as a Proof.</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should be serving prestigious Customers like central universities, IITs, IIMs ICMR, ICAR etc</w:t>
      </w:r>
      <w:proofErr w:type="gramStart"/>
      <w:r>
        <w:rPr>
          <w:rFonts w:ascii="Times New Roman" w:eastAsia="MS Mincho" w:hAnsi="Times New Roman"/>
          <w:sz w:val="24"/>
          <w:szCs w:val="24"/>
        </w:rPr>
        <w:t>..</w:t>
      </w:r>
      <w:proofErr w:type="gramEnd"/>
      <w:r>
        <w:rPr>
          <w:rFonts w:ascii="Times New Roman" w:eastAsia="MS Mincho" w:hAnsi="Times New Roman"/>
          <w:sz w:val="24"/>
          <w:szCs w:val="24"/>
        </w:rPr>
        <w:t xml:space="preserve"> Order Copies should be attached as a proof.</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should have an office/representative in Uttar Pradesh.</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must have permission from the Reserve Bank of India to remit foreign exchange for the purpose of subscription of journals. The copy of such permission should be attached.</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should be a member of GOC/FPBAI for last 10 years.</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 must have PAN No. A copy of PAN is to be attached.</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 xml:space="preserve">Preference will be given to the Supplier who can also provide online access to the print journals subscribed, </w:t>
      </w:r>
      <w:r w:rsidRPr="00EA3F3A">
        <w:rPr>
          <w:rFonts w:ascii="Times New Roman" w:eastAsia="MS Mincho" w:hAnsi="Times New Roman"/>
          <w:sz w:val="24"/>
          <w:szCs w:val="24"/>
        </w:rPr>
        <w:t>if it is available to subscribers</w:t>
      </w:r>
      <w:r>
        <w:rPr>
          <w:rFonts w:ascii="Times New Roman" w:eastAsia="MS Mincho" w:hAnsi="Times New Roman"/>
          <w:sz w:val="24"/>
          <w:szCs w:val="24"/>
        </w:rPr>
        <w:t xml:space="preserve"> free of cost.</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University requires the proof of payment, made for each journal from the actual publisher (i.e. not by intermediary but the actual publisher).</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Bidder should enclose the copies of Appreciation Letters and Letters of Good Supply from Customers.</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Late/Delayed Quotation will not be accepted.</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Conditional and E-mail Quotations shall not be accepted.</w:t>
      </w:r>
    </w:p>
    <w:p w:rsidR="00A12355" w:rsidRPr="00FC5383" w:rsidRDefault="00A12355" w:rsidP="00A12355">
      <w:pPr>
        <w:pStyle w:val="PlainText"/>
        <w:numPr>
          <w:ilvl w:val="0"/>
          <w:numId w:val="1"/>
        </w:numPr>
        <w:jc w:val="both"/>
        <w:rPr>
          <w:rFonts w:ascii="Times New Roman" w:eastAsia="MS Mincho" w:hAnsi="Times New Roman"/>
          <w:b/>
          <w:bCs/>
          <w:sz w:val="24"/>
          <w:szCs w:val="24"/>
          <w:u w:val="single"/>
        </w:rPr>
      </w:pPr>
      <w:r w:rsidRPr="00FC5383">
        <w:rPr>
          <w:rFonts w:ascii="Times New Roman" w:eastAsia="MS Mincho" w:hAnsi="Times New Roman"/>
          <w:b/>
          <w:bCs/>
          <w:sz w:val="24"/>
          <w:szCs w:val="24"/>
          <w:u w:val="single"/>
        </w:rPr>
        <w:t xml:space="preserve">Special offer/Uniform Discount for all the Journals / Value added </w:t>
      </w:r>
      <w:r>
        <w:rPr>
          <w:rFonts w:ascii="Times New Roman" w:eastAsia="MS Mincho" w:hAnsi="Times New Roman"/>
          <w:b/>
          <w:bCs/>
          <w:sz w:val="24"/>
          <w:szCs w:val="24"/>
          <w:u w:val="single"/>
        </w:rPr>
        <w:t>is to be mentioned clearly in the proposal.</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Supplier’s representative shall visit to reconcile supply status at least once in a month.</w:t>
      </w:r>
    </w:p>
    <w:p w:rsidR="00A12355" w:rsidRPr="00FC5383" w:rsidRDefault="00A12355" w:rsidP="00A12355">
      <w:pPr>
        <w:pStyle w:val="PlainText"/>
        <w:numPr>
          <w:ilvl w:val="0"/>
          <w:numId w:val="1"/>
        </w:numPr>
        <w:jc w:val="both"/>
        <w:rPr>
          <w:rFonts w:ascii="Times New Roman" w:eastAsia="MS Mincho" w:hAnsi="Times New Roman"/>
          <w:b/>
          <w:bCs/>
          <w:sz w:val="24"/>
          <w:szCs w:val="24"/>
          <w:u w:val="single"/>
        </w:rPr>
      </w:pPr>
      <w:r w:rsidRPr="00FC5383">
        <w:rPr>
          <w:rFonts w:ascii="Times New Roman" w:eastAsia="MS Mincho" w:hAnsi="Times New Roman"/>
          <w:b/>
          <w:bCs/>
          <w:sz w:val="24"/>
          <w:szCs w:val="24"/>
          <w:u w:val="single"/>
        </w:rPr>
        <w:t>Advance payment will be made only against the 100% bank guarantee.</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Wrongly supplied journals will be returned at the cost of supplier/s.</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All correspondence along with invoice in triplicate should be addressed to the Prof-in-Charge</w:t>
      </w:r>
      <w:proofErr w:type="gramStart"/>
      <w:r>
        <w:rPr>
          <w:rFonts w:ascii="Times New Roman" w:eastAsia="MS Mincho" w:hAnsi="Times New Roman"/>
          <w:sz w:val="24"/>
          <w:szCs w:val="24"/>
        </w:rPr>
        <w:t>,Institute</w:t>
      </w:r>
      <w:proofErr w:type="gramEnd"/>
      <w:r>
        <w:rPr>
          <w:rFonts w:ascii="Times New Roman" w:eastAsia="MS Mincho" w:hAnsi="Times New Roman"/>
          <w:sz w:val="24"/>
          <w:szCs w:val="24"/>
        </w:rPr>
        <w:t xml:space="preserve"> of Medical Sciences Library,</w:t>
      </w:r>
      <w:r w:rsidRPr="00CE5BAF">
        <w:rPr>
          <w:rFonts w:ascii="Times New Roman" w:eastAsia="MS Mincho" w:hAnsi="Times New Roman"/>
          <w:sz w:val="24"/>
          <w:szCs w:val="24"/>
        </w:rPr>
        <w:t xml:space="preserve"> Banaras Hindu University, Varanasi – 221005</w:t>
      </w:r>
      <w:r>
        <w:rPr>
          <w:rFonts w:ascii="Times New Roman" w:eastAsia="MS Mincho" w:hAnsi="Times New Roman"/>
          <w:sz w:val="24"/>
          <w:szCs w:val="24"/>
        </w:rPr>
        <w:t>.</w:t>
      </w:r>
    </w:p>
    <w:p w:rsidR="00A12355" w:rsidRPr="00FC5383" w:rsidRDefault="00A12355" w:rsidP="00A12355">
      <w:pPr>
        <w:pStyle w:val="PlainText"/>
        <w:numPr>
          <w:ilvl w:val="0"/>
          <w:numId w:val="1"/>
        </w:numPr>
        <w:jc w:val="both"/>
        <w:rPr>
          <w:rFonts w:ascii="Times New Roman" w:eastAsia="MS Mincho" w:hAnsi="Times New Roman"/>
          <w:b/>
          <w:bCs/>
          <w:sz w:val="24"/>
          <w:szCs w:val="24"/>
          <w:u w:val="single"/>
        </w:rPr>
      </w:pPr>
      <w:r w:rsidRPr="00FC5383">
        <w:rPr>
          <w:rFonts w:ascii="Times New Roman" w:eastAsia="MS Mincho" w:hAnsi="Times New Roman"/>
          <w:b/>
          <w:bCs/>
          <w:sz w:val="24"/>
          <w:szCs w:val="24"/>
          <w:u w:val="single"/>
        </w:rPr>
        <w:t>The University reserves the right to make any amendment in the above terms and conditions in the interest of library and the same will be</w:t>
      </w:r>
      <w:r>
        <w:rPr>
          <w:rFonts w:ascii="Times New Roman" w:eastAsia="MS Mincho" w:hAnsi="Times New Roman"/>
          <w:b/>
          <w:bCs/>
          <w:sz w:val="24"/>
          <w:szCs w:val="24"/>
          <w:u w:val="single"/>
        </w:rPr>
        <w:t xml:space="preserve"> binding on suppliers.</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enlistment of suppliers shall be based on their status determined from the information furnished in the application form and also by confirming the authenticity and suitability.</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The decision of the University regarding enlisting of the suppliers shall be final.</w:t>
      </w:r>
    </w:p>
    <w:p w:rsidR="00A12355" w:rsidRDefault="00A12355" w:rsidP="00A12355">
      <w:pPr>
        <w:pStyle w:val="PlainText"/>
        <w:numPr>
          <w:ilvl w:val="0"/>
          <w:numId w:val="1"/>
        </w:numPr>
        <w:rPr>
          <w:rFonts w:ascii="Times New Roman" w:eastAsia="MS Mincho" w:hAnsi="Times New Roman"/>
          <w:sz w:val="24"/>
          <w:szCs w:val="24"/>
        </w:rPr>
      </w:pPr>
      <w:r>
        <w:rPr>
          <w:rFonts w:ascii="Times New Roman" w:eastAsia="MS Mincho" w:hAnsi="Times New Roman"/>
          <w:sz w:val="24"/>
          <w:szCs w:val="24"/>
        </w:rPr>
        <w:t>Foreign/Indian journals list is mentioned in Annexure -1</w:t>
      </w:r>
    </w:p>
    <w:p w:rsidR="00A12355" w:rsidRDefault="00A12355" w:rsidP="00A12355">
      <w:pPr>
        <w:pStyle w:val="PlainText"/>
        <w:ind w:left="360"/>
        <w:rPr>
          <w:rFonts w:ascii="Times New Roman" w:eastAsia="MS Mincho" w:hAnsi="Times New Roman"/>
          <w:sz w:val="24"/>
          <w:szCs w:val="24"/>
        </w:rPr>
      </w:pPr>
    </w:p>
    <w:p w:rsidR="00A12355" w:rsidRDefault="00A12355" w:rsidP="00A12355">
      <w:pPr>
        <w:pStyle w:val="PlainText"/>
        <w:numPr>
          <w:ilvl w:val="0"/>
          <w:numId w:val="1"/>
        </w:numPr>
        <w:jc w:val="both"/>
        <w:rPr>
          <w:rFonts w:ascii="Times New Roman" w:eastAsia="MS Mincho" w:hAnsi="Times New Roman"/>
          <w:sz w:val="24"/>
          <w:szCs w:val="24"/>
        </w:rPr>
      </w:pPr>
      <w:r w:rsidRPr="007A2C0F">
        <w:rPr>
          <w:rFonts w:ascii="Times New Roman" w:eastAsia="MS Mincho" w:hAnsi="Times New Roman"/>
          <w:sz w:val="24"/>
          <w:szCs w:val="24"/>
        </w:rPr>
        <w:t xml:space="preserve">Application in the prescribed format along with the supporting documents </w:t>
      </w:r>
      <w:r>
        <w:rPr>
          <w:rFonts w:ascii="Times New Roman" w:eastAsia="MS Mincho" w:hAnsi="Times New Roman"/>
          <w:sz w:val="24"/>
          <w:szCs w:val="24"/>
        </w:rPr>
        <w:t>is</w:t>
      </w:r>
      <w:r w:rsidRPr="007A2C0F">
        <w:rPr>
          <w:rFonts w:ascii="Times New Roman" w:eastAsia="MS Mincho" w:hAnsi="Times New Roman"/>
          <w:sz w:val="24"/>
          <w:szCs w:val="24"/>
        </w:rPr>
        <w:t xml:space="preserve"> t</w:t>
      </w:r>
      <w:r>
        <w:rPr>
          <w:rFonts w:ascii="Times New Roman" w:eastAsia="MS Mincho" w:hAnsi="Times New Roman"/>
          <w:sz w:val="24"/>
          <w:szCs w:val="24"/>
        </w:rPr>
        <w:t>o be sent to:</w:t>
      </w:r>
      <w:r w:rsidRPr="00BC288D">
        <w:rPr>
          <w:rFonts w:ascii="Times New Roman" w:eastAsia="MS Mincho" w:hAnsi="Times New Roman"/>
          <w:sz w:val="24"/>
          <w:szCs w:val="24"/>
        </w:rPr>
        <w:t xml:space="preserve"> </w:t>
      </w:r>
      <w:r>
        <w:rPr>
          <w:rFonts w:ascii="Times New Roman" w:eastAsia="MS Mincho" w:hAnsi="Times New Roman"/>
          <w:sz w:val="24"/>
          <w:szCs w:val="24"/>
        </w:rPr>
        <w:t>the Prof-in-Charge</w:t>
      </w:r>
      <w:proofErr w:type="gramStart"/>
      <w:r>
        <w:rPr>
          <w:rFonts w:ascii="Times New Roman" w:eastAsia="MS Mincho" w:hAnsi="Times New Roman"/>
          <w:sz w:val="24"/>
          <w:szCs w:val="24"/>
        </w:rPr>
        <w:t>,Institute</w:t>
      </w:r>
      <w:proofErr w:type="gramEnd"/>
      <w:r>
        <w:rPr>
          <w:rFonts w:ascii="Times New Roman" w:eastAsia="MS Mincho" w:hAnsi="Times New Roman"/>
          <w:sz w:val="24"/>
          <w:szCs w:val="24"/>
        </w:rPr>
        <w:t xml:space="preserve"> of Medical Sciences Library,</w:t>
      </w:r>
      <w:r w:rsidRPr="00CE5BAF">
        <w:rPr>
          <w:rFonts w:ascii="Times New Roman" w:eastAsia="MS Mincho" w:hAnsi="Times New Roman"/>
          <w:sz w:val="24"/>
          <w:szCs w:val="24"/>
        </w:rPr>
        <w:t xml:space="preserve"> Banaras Hindu University, Varanasi – 221005</w:t>
      </w:r>
      <w:r>
        <w:rPr>
          <w:rFonts w:ascii="Times New Roman" w:eastAsia="MS Mincho" w:hAnsi="Times New Roman"/>
          <w:sz w:val="24"/>
          <w:szCs w:val="24"/>
        </w:rPr>
        <w:t>.</w:t>
      </w:r>
    </w:p>
    <w:p w:rsidR="00A12355" w:rsidRDefault="00A12355" w:rsidP="00A12355">
      <w:pPr>
        <w:pStyle w:val="PlainText"/>
        <w:numPr>
          <w:ilvl w:val="0"/>
          <w:numId w:val="1"/>
        </w:numPr>
        <w:jc w:val="both"/>
        <w:rPr>
          <w:rFonts w:ascii="Times New Roman" w:eastAsia="MS Mincho" w:hAnsi="Times New Roman"/>
          <w:sz w:val="24"/>
          <w:szCs w:val="24"/>
        </w:rPr>
      </w:pPr>
      <w:r>
        <w:rPr>
          <w:rFonts w:ascii="Times New Roman" w:eastAsia="MS Mincho" w:hAnsi="Times New Roman"/>
          <w:sz w:val="24"/>
          <w:szCs w:val="24"/>
        </w:rPr>
        <w:t>Superscribe the envelope with “Expression of interest for supply of journals.”</w:t>
      </w:r>
    </w:p>
    <w:p w:rsidR="00A12355" w:rsidRDefault="00A12355" w:rsidP="00A12355"/>
    <w:p w:rsidR="00A12355" w:rsidRPr="00451270" w:rsidRDefault="00A12355" w:rsidP="00A12355">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51270">
        <w:rPr>
          <w:rFonts w:ascii="Times New Roman" w:hAnsi="Times New Roman" w:cs="Times New Roman"/>
          <w:b/>
        </w:rPr>
        <w:t>Prof-in-Charge</w:t>
      </w:r>
    </w:p>
    <w:p w:rsidR="00A12355" w:rsidRPr="00257B57" w:rsidRDefault="00A12355" w:rsidP="00A12355">
      <w:pPr>
        <w:rPr>
          <w:b/>
          <w:bCs/>
        </w:rPr>
      </w:pPr>
      <w:r w:rsidRPr="00257B57">
        <w:rPr>
          <w:b/>
          <w:bCs/>
        </w:rPr>
        <w:lastRenderedPageBreak/>
        <w:t>Part II:</w:t>
      </w:r>
    </w:p>
    <w:p w:rsidR="00A12355" w:rsidRPr="00257B57" w:rsidRDefault="00A12355" w:rsidP="00A12355">
      <w:pPr>
        <w:pStyle w:val="PlainText"/>
        <w:numPr>
          <w:ilvl w:val="0"/>
          <w:numId w:val="2"/>
        </w:numPr>
        <w:tabs>
          <w:tab w:val="left" w:pos="180"/>
        </w:tabs>
        <w:jc w:val="both"/>
        <w:rPr>
          <w:rFonts w:ascii="Times New Roman" w:eastAsia="MS Mincho" w:hAnsi="Times New Roman"/>
          <w:sz w:val="22"/>
          <w:szCs w:val="22"/>
        </w:rPr>
      </w:pPr>
      <w:r w:rsidRPr="00257B57">
        <w:rPr>
          <w:rFonts w:ascii="Times New Roman" w:eastAsia="MS Mincho" w:hAnsi="Times New Roman"/>
          <w:sz w:val="22"/>
          <w:szCs w:val="22"/>
        </w:rPr>
        <w:t>Supplier will acquire the journals by AIR MAIL and supply to the Banaras Hindu University by Registered post at regular intervals, preferably every week, at no additional cost for air lifting /air mail.</w:t>
      </w:r>
    </w:p>
    <w:p w:rsidR="00A12355" w:rsidRPr="00257B57" w:rsidRDefault="00A12355" w:rsidP="00A12355">
      <w:pPr>
        <w:pStyle w:val="PlainText"/>
        <w:numPr>
          <w:ilvl w:val="0"/>
          <w:numId w:val="2"/>
        </w:numPr>
        <w:jc w:val="both"/>
        <w:rPr>
          <w:rFonts w:ascii="Times New Roman" w:eastAsia="MS Mincho" w:hAnsi="Times New Roman"/>
          <w:sz w:val="22"/>
          <w:szCs w:val="22"/>
        </w:rPr>
      </w:pPr>
      <w:r w:rsidRPr="00257B57">
        <w:rPr>
          <w:rFonts w:ascii="Times New Roman" w:eastAsia="MS Mincho" w:hAnsi="Times New Roman"/>
          <w:sz w:val="22"/>
          <w:szCs w:val="22"/>
        </w:rPr>
        <w:t>The Exchange rates shall be the bank rate on the date of billing notified by Reserve Bank of India. Proof for the exchange rate charged must be enclosed with the bill.</w:t>
      </w:r>
    </w:p>
    <w:p w:rsidR="00A12355" w:rsidRPr="00257B57" w:rsidRDefault="00A12355" w:rsidP="00A12355">
      <w:pPr>
        <w:pStyle w:val="PlainText"/>
        <w:numPr>
          <w:ilvl w:val="0"/>
          <w:numId w:val="2"/>
        </w:numPr>
        <w:jc w:val="both"/>
        <w:rPr>
          <w:rFonts w:ascii="Times New Roman" w:eastAsia="MS Mincho" w:hAnsi="Times New Roman"/>
          <w:b/>
          <w:bCs/>
          <w:sz w:val="22"/>
          <w:szCs w:val="22"/>
        </w:rPr>
      </w:pPr>
      <w:r w:rsidRPr="00257B57">
        <w:rPr>
          <w:rFonts w:ascii="Times New Roman" w:eastAsia="MS Mincho" w:hAnsi="Times New Roman"/>
          <w:b/>
          <w:bCs/>
          <w:sz w:val="22"/>
          <w:szCs w:val="22"/>
        </w:rPr>
        <w:t>Order must be processed immediately without any delay. Advance payment should be made by the Supplier to the publisher on behalf of Banaras Hindu University (as Subscriber) and invoice / bill should be raised for payment along with remittance proof, publisher’s price proof and order placed to publishers. The University shall pay invoice / bill raised by the supplier as per university rules.</w:t>
      </w:r>
    </w:p>
    <w:p w:rsidR="00A12355" w:rsidRPr="00257B57" w:rsidRDefault="00A12355" w:rsidP="00A12355">
      <w:pPr>
        <w:pStyle w:val="PlainText"/>
        <w:numPr>
          <w:ilvl w:val="0"/>
          <w:numId w:val="2"/>
        </w:numPr>
        <w:jc w:val="both"/>
        <w:rPr>
          <w:rFonts w:ascii="Times New Roman" w:eastAsia="MS Mincho" w:hAnsi="Times New Roman"/>
          <w:b/>
          <w:bCs/>
          <w:sz w:val="22"/>
          <w:szCs w:val="22"/>
        </w:rPr>
      </w:pPr>
      <w:r w:rsidRPr="00257B57">
        <w:rPr>
          <w:rFonts w:ascii="Times New Roman" w:eastAsia="MS Mincho" w:hAnsi="Times New Roman"/>
          <w:b/>
          <w:bCs/>
          <w:sz w:val="22"/>
          <w:szCs w:val="22"/>
        </w:rPr>
        <w:t>In case of late publication, the pricing of latest volume must be charged and the latest volume of journal must be supplied.</w:t>
      </w:r>
    </w:p>
    <w:p w:rsidR="00A12355" w:rsidRPr="00257B57" w:rsidRDefault="00A12355" w:rsidP="00A12355">
      <w:pPr>
        <w:pStyle w:val="PlainText"/>
        <w:numPr>
          <w:ilvl w:val="0"/>
          <w:numId w:val="2"/>
        </w:numPr>
        <w:jc w:val="both"/>
        <w:rPr>
          <w:rFonts w:ascii="Times New Roman" w:eastAsia="MS Mincho" w:hAnsi="Times New Roman"/>
          <w:sz w:val="22"/>
          <w:szCs w:val="22"/>
        </w:rPr>
      </w:pPr>
      <w:r w:rsidRPr="00257B57">
        <w:rPr>
          <w:rFonts w:ascii="Times New Roman" w:eastAsia="MS Mincho" w:hAnsi="Times New Roman"/>
          <w:sz w:val="22"/>
          <w:szCs w:val="22"/>
        </w:rPr>
        <w:t>No handling / service charges will be paid to the supplier.</w:t>
      </w:r>
    </w:p>
    <w:p w:rsidR="00A12355" w:rsidRPr="00257B57" w:rsidRDefault="00A12355" w:rsidP="00A12355">
      <w:pPr>
        <w:pStyle w:val="PlainText"/>
        <w:numPr>
          <w:ilvl w:val="0"/>
          <w:numId w:val="2"/>
        </w:numPr>
        <w:jc w:val="both"/>
        <w:rPr>
          <w:rFonts w:ascii="Times New Roman" w:eastAsia="MS Mincho" w:hAnsi="Times New Roman"/>
          <w:b/>
          <w:bCs/>
          <w:sz w:val="22"/>
          <w:szCs w:val="22"/>
        </w:rPr>
      </w:pPr>
      <w:r w:rsidRPr="00257B57">
        <w:rPr>
          <w:rFonts w:ascii="Times New Roman" w:eastAsia="MS Mincho" w:hAnsi="Times New Roman"/>
          <w:b/>
          <w:bCs/>
          <w:sz w:val="22"/>
          <w:szCs w:val="22"/>
        </w:rPr>
        <w:t>If there is any discrepancy or inability to process orders in time the same should be intimated immediately to the University.</w:t>
      </w:r>
    </w:p>
    <w:p w:rsidR="00A12355" w:rsidRPr="00257B57" w:rsidRDefault="00A12355" w:rsidP="00A12355">
      <w:pPr>
        <w:pStyle w:val="PlainText"/>
        <w:numPr>
          <w:ilvl w:val="0"/>
          <w:numId w:val="2"/>
        </w:numPr>
        <w:jc w:val="both"/>
        <w:rPr>
          <w:rFonts w:ascii="Times New Roman" w:hAnsi="Times New Roman" w:cs="Arial"/>
          <w:sz w:val="22"/>
          <w:szCs w:val="22"/>
        </w:rPr>
      </w:pPr>
      <w:r w:rsidRPr="00257B57">
        <w:rPr>
          <w:rFonts w:ascii="Times New Roman" w:hAnsi="Times New Roman" w:cs="Arial"/>
          <w:sz w:val="22"/>
          <w:szCs w:val="22"/>
        </w:rPr>
        <w:t xml:space="preserve">Every effort should be made to supply all the titles ordered in time.  </w:t>
      </w:r>
      <w:r w:rsidRPr="00257B57">
        <w:rPr>
          <w:rFonts w:ascii="Times New Roman" w:hAnsi="Times New Roman" w:cs="Arial"/>
          <w:b/>
          <w:bCs/>
          <w:sz w:val="22"/>
          <w:szCs w:val="22"/>
        </w:rPr>
        <w:t>In case of non supply, the subscription amount paid towards the same should be refunded within three months after the end of the subscription period without fail with 10% interest.</w:t>
      </w:r>
      <w:r w:rsidRPr="00257B57">
        <w:rPr>
          <w:rFonts w:ascii="Times New Roman" w:hAnsi="Times New Roman" w:cs="Arial"/>
          <w:sz w:val="22"/>
          <w:szCs w:val="22"/>
        </w:rPr>
        <w:t>  Refund of amount will not be an excuse for non-supply.</w:t>
      </w:r>
    </w:p>
    <w:p w:rsidR="00A12355" w:rsidRPr="00257B57" w:rsidRDefault="00A12355" w:rsidP="00A12355">
      <w:pPr>
        <w:pStyle w:val="PlainText"/>
        <w:numPr>
          <w:ilvl w:val="0"/>
          <w:numId w:val="2"/>
        </w:numPr>
        <w:jc w:val="both"/>
        <w:rPr>
          <w:rFonts w:ascii="Times New Roman" w:hAnsi="Times New Roman" w:cs="Arial"/>
          <w:sz w:val="22"/>
          <w:szCs w:val="22"/>
        </w:rPr>
      </w:pPr>
      <w:r w:rsidRPr="00257B57">
        <w:rPr>
          <w:rFonts w:ascii="Times New Roman" w:hAnsi="Times New Roman" w:cs="Arial"/>
          <w:sz w:val="22"/>
          <w:szCs w:val="22"/>
        </w:rPr>
        <w:t>Supplementary claims will be entertained on account of fluctuation in exchange rate. Indian rupees equivalent to foreign currency on the date of bill only shall be paid.</w:t>
      </w:r>
    </w:p>
    <w:p w:rsidR="00A12355" w:rsidRPr="00257B57" w:rsidRDefault="00A12355" w:rsidP="00A12355">
      <w:pPr>
        <w:pStyle w:val="PlainText"/>
        <w:numPr>
          <w:ilvl w:val="0"/>
          <w:numId w:val="2"/>
        </w:numPr>
        <w:jc w:val="both"/>
        <w:rPr>
          <w:rFonts w:ascii="Times New Roman" w:hAnsi="Times New Roman" w:cs="Arial"/>
          <w:sz w:val="22"/>
          <w:szCs w:val="22"/>
        </w:rPr>
      </w:pPr>
      <w:r w:rsidRPr="00257B57">
        <w:rPr>
          <w:rFonts w:ascii="Times New Roman" w:hAnsi="Times New Roman" w:cs="Arial"/>
          <w:sz w:val="22"/>
          <w:szCs w:val="22"/>
        </w:rPr>
        <w:t>If the publication of the journals is behind schedule, the same will be informed accordingly along with the expected date of availability.</w:t>
      </w:r>
    </w:p>
    <w:p w:rsidR="00A12355" w:rsidRPr="00257B57" w:rsidRDefault="00A12355" w:rsidP="00A12355">
      <w:pPr>
        <w:pStyle w:val="PlainText"/>
        <w:numPr>
          <w:ilvl w:val="0"/>
          <w:numId w:val="2"/>
        </w:numPr>
        <w:jc w:val="both"/>
        <w:rPr>
          <w:rFonts w:ascii="Times New Roman" w:eastAsia="MS Mincho" w:hAnsi="Times New Roman"/>
          <w:b/>
          <w:bCs/>
          <w:sz w:val="22"/>
          <w:szCs w:val="22"/>
        </w:rPr>
      </w:pPr>
      <w:r w:rsidRPr="00257B57">
        <w:rPr>
          <w:rFonts w:ascii="Times New Roman" w:eastAsia="MS Mincho" w:hAnsi="Times New Roman"/>
          <w:b/>
          <w:bCs/>
          <w:sz w:val="22"/>
          <w:szCs w:val="22"/>
        </w:rPr>
        <w:t xml:space="preserve">It would be obligatory on the supplier to ask the publisher of the journal to provide online access to the journal free of charge on following IP addresses, if it is available to subscribers, against the print copy. </w:t>
      </w:r>
    </w:p>
    <w:p w:rsidR="00A12355" w:rsidRPr="00257B57" w:rsidRDefault="00A12355" w:rsidP="00A12355">
      <w:pPr>
        <w:pStyle w:val="NormalWeb"/>
        <w:spacing w:before="0" w:beforeAutospacing="0" w:after="0"/>
        <w:rPr>
          <w:rFonts w:eastAsia="MS Mincho"/>
          <w:b/>
          <w:bCs/>
          <w:sz w:val="22"/>
          <w:szCs w:val="22"/>
        </w:rPr>
      </w:pPr>
      <w:r w:rsidRPr="00257B57">
        <w:rPr>
          <w:rFonts w:eastAsia="MS Mincho"/>
          <w:b/>
          <w:bCs/>
          <w:sz w:val="22"/>
          <w:szCs w:val="22"/>
        </w:rPr>
        <w:t xml:space="preserve">            </w:t>
      </w:r>
    </w:p>
    <w:p w:rsidR="00A12355" w:rsidRPr="00257B57" w:rsidRDefault="00A12355" w:rsidP="00A12355">
      <w:pPr>
        <w:pStyle w:val="NormalWeb"/>
        <w:spacing w:before="0" w:beforeAutospacing="0" w:after="0"/>
        <w:rPr>
          <w:sz w:val="22"/>
          <w:szCs w:val="22"/>
        </w:rPr>
      </w:pPr>
      <w:r w:rsidRPr="00257B57">
        <w:rPr>
          <w:rFonts w:eastAsia="MS Mincho"/>
          <w:b/>
          <w:bCs/>
          <w:sz w:val="22"/>
          <w:szCs w:val="22"/>
        </w:rPr>
        <w:t xml:space="preserve"> </w:t>
      </w:r>
      <w:r w:rsidRPr="00257B57">
        <w:rPr>
          <w:rFonts w:eastAsia="MS Mincho"/>
          <w:b/>
          <w:bCs/>
          <w:sz w:val="22"/>
          <w:szCs w:val="22"/>
        </w:rPr>
        <w:tab/>
        <w:t xml:space="preserve">IP ranges are:   </w:t>
      </w:r>
      <w:r w:rsidRPr="00257B57">
        <w:rPr>
          <w:rFonts w:eastAsia="MS Mincho"/>
          <w:b/>
          <w:bCs/>
          <w:sz w:val="22"/>
          <w:szCs w:val="22"/>
        </w:rPr>
        <w:tab/>
      </w:r>
      <w:r w:rsidRPr="00257B57">
        <w:rPr>
          <w:sz w:val="22"/>
          <w:szCs w:val="22"/>
        </w:rPr>
        <w:t xml:space="preserve">1. </w:t>
      </w:r>
      <w:r w:rsidRPr="00257B57">
        <w:rPr>
          <w:sz w:val="22"/>
          <w:szCs w:val="22"/>
        </w:rPr>
        <w:tab/>
        <w:t xml:space="preserve">117.239.18.96 – 111 </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2. </w:t>
      </w:r>
      <w:r w:rsidRPr="00257B57">
        <w:rPr>
          <w:sz w:val="22"/>
          <w:szCs w:val="22"/>
        </w:rPr>
        <w:tab/>
        <w:t xml:space="preserve">210.212.61.1-254 </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3. </w:t>
      </w:r>
      <w:r w:rsidRPr="00257B57">
        <w:rPr>
          <w:sz w:val="22"/>
          <w:szCs w:val="22"/>
        </w:rPr>
        <w:tab/>
        <w:t xml:space="preserve">220.227.97.97 – 102 </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4. </w:t>
      </w:r>
      <w:r w:rsidRPr="00257B57">
        <w:rPr>
          <w:sz w:val="22"/>
          <w:szCs w:val="22"/>
        </w:rPr>
        <w:tab/>
        <w:t>124.124.232.1 – 254</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5. </w:t>
      </w:r>
      <w:r w:rsidRPr="00257B57">
        <w:rPr>
          <w:sz w:val="22"/>
          <w:szCs w:val="22"/>
        </w:rPr>
        <w:tab/>
        <w:t>210.212.63.32 – 63</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6. </w:t>
      </w:r>
      <w:r w:rsidRPr="00257B57">
        <w:rPr>
          <w:sz w:val="22"/>
          <w:szCs w:val="22"/>
        </w:rPr>
        <w:tab/>
        <w:t>14.139.41.1 – 254</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7. </w:t>
      </w:r>
      <w:r w:rsidRPr="00257B57">
        <w:rPr>
          <w:sz w:val="22"/>
          <w:szCs w:val="22"/>
        </w:rPr>
        <w:tab/>
        <w:t>117.240.192.1 – 117.24.192.64</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8. </w:t>
      </w:r>
      <w:r w:rsidRPr="00257B57">
        <w:rPr>
          <w:sz w:val="22"/>
          <w:szCs w:val="22"/>
        </w:rPr>
        <w:tab/>
        <w:t>117.240.192.65 – 117.240.192.128</w:t>
      </w:r>
    </w:p>
    <w:p w:rsidR="00A12355" w:rsidRPr="00257B57" w:rsidRDefault="00A12355" w:rsidP="00A12355">
      <w:pPr>
        <w:pStyle w:val="NormalWeb"/>
        <w:spacing w:before="0" w:beforeAutospacing="0" w:after="0"/>
        <w:rPr>
          <w:sz w:val="22"/>
          <w:szCs w:val="22"/>
        </w:rPr>
      </w:pPr>
      <w:r w:rsidRPr="00257B57">
        <w:rPr>
          <w:sz w:val="22"/>
          <w:szCs w:val="22"/>
        </w:rPr>
        <w:tab/>
      </w:r>
      <w:r w:rsidRPr="00257B57">
        <w:rPr>
          <w:sz w:val="22"/>
          <w:szCs w:val="22"/>
        </w:rPr>
        <w:tab/>
      </w:r>
      <w:r w:rsidRPr="00257B57">
        <w:rPr>
          <w:sz w:val="22"/>
          <w:szCs w:val="22"/>
        </w:rPr>
        <w:tab/>
      </w:r>
      <w:r w:rsidRPr="00257B57">
        <w:rPr>
          <w:sz w:val="22"/>
          <w:szCs w:val="22"/>
        </w:rPr>
        <w:tab/>
        <w:t xml:space="preserve">9. </w:t>
      </w:r>
      <w:r w:rsidRPr="00257B57">
        <w:rPr>
          <w:sz w:val="22"/>
          <w:szCs w:val="22"/>
        </w:rPr>
        <w:tab/>
        <w:t>117.239.94.1 - 117.239.94.127</w:t>
      </w:r>
    </w:p>
    <w:p w:rsidR="00A12355" w:rsidRDefault="00A12355" w:rsidP="00A12355">
      <w:pPr>
        <w:pStyle w:val="NormalWeb"/>
        <w:spacing w:before="0" w:beforeAutospacing="0" w:after="0"/>
        <w:rPr>
          <w:sz w:val="22"/>
          <w:szCs w:val="22"/>
        </w:rPr>
      </w:pPr>
      <w:r w:rsidRPr="00257B57">
        <w:rPr>
          <w:sz w:val="22"/>
          <w:szCs w:val="22"/>
        </w:rPr>
        <w:tab/>
      </w:r>
      <w:r w:rsidRPr="00257B57">
        <w:rPr>
          <w:rFonts w:eastAsia="MS Mincho"/>
          <w:b/>
          <w:bCs/>
          <w:sz w:val="22"/>
          <w:szCs w:val="22"/>
        </w:rPr>
        <w:t xml:space="preserve"> Email: </w:t>
      </w:r>
      <w:hyperlink r:id="rId9" w:history="1">
        <w:r w:rsidRPr="009D3086">
          <w:rPr>
            <w:rStyle w:val="Hyperlink"/>
            <w:sz w:val="22"/>
            <w:szCs w:val="22"/>
          </w:rPr>
          <w:t>imsbhulibrary@gmail.com</w:t>
        </w:r>
      </w:hyperlink>
    </w:p>
    <w:p w:rsidR="00A12355" w:rsidRPr="00257B57" w:rsidRDefault="00A12355" w:rsidP="00A12355">
      <w:pPr>
        <w:pStyle w:val="NormalWeb"/>
        <w:spacing w:before="0" w:beforeAutospacing="0" w:after="0"/>
        <w:rPr>
          <w:sz w:val="22"/>
          <w:szCs w:val="22"/>
        </w:rPr>
      </w:pPr>
    </w:p>
    <w:p w:rsidR="00A12355" w:rsidRPr="00257B57" w:rsidRDefault="00A12355" w:rsidP="00A12355">
      <w:pPr>
        <w:pStyle w:val="PlainText"/>
        <w:numPr>
          <w:ilvl w:val="0"/>
          <w:numId w:val="2"/>
        </w:numPr>
        <w:jc w:val="both"/>
        <w:rPr>
          <w:rFonts w:ascii="Times New Roman" w:eastAsia="MS Mincho" w:hAnsi="Times New Roman"/>
          <w:sz w:val="22"/>
          <w:szCs w:val="22"/>
        </w:rPr>
      </w:pPr>
      <w:r w:rsidRPr="00257B57">
        <w:rPr>
          <w:rFonts w:ascii="Times New Roman" w:eastAsia="MS Mincho" w:hAnsi="Times New Roman"/>
          <w:sz w:val="22"/>
          <w:szCs w:val="22"/>
        </w:rPr>
        <w:t xml:space="preserve">The supplier shall raise </w:t>
      </w:r>
      <w:r w:rsidRPr="00257B57">
        <w:rPr>
          <w:rFonts w:ascii="Times New Roman" w:eastAsia="MS Mincho" w:hAnsi="Times New Roman"/>
          <w:b/>
          <w:bCs/>
          <w:sz w:val="22"/>
          <w:szCs w:val="22"/>
        </w:rPr>
        <w:t xml:space="preserve">invoice in triplicate </w:t>
      </w:r>
      <w:r w:rsidRPr="00257B57">
        <w:rPr>
          <w:rFonts w:ascii="Times New Roman" w:eastAsia="MS Mincho" w:hAnsi="Times New Roman"/>
          <w:sz w:val="22"/>
          <w:szCs w:val="22"/>
        </w:rPr>
        <w:t xml:space="preserve">in the name of </w:t>
      </w:r>
      <w:r w:rsidRPr="00257B57">
        <w:rPr>
          <w:rFonts w:ascii="Times New Roman" w:eastAsia="MS Mincho" w:hAnsi="Times New Roman"/>
          <w:b/>
          <w:bCs/>
          <w:sz w:val="22"/>
          <w:szCs w:val="22"/>
        </w:rPr>
        <w:t>University Librarian</w:t>
      </w:r>
      <w:r w:rsidRPr="00257B57">
        <w:rPr>
          <w:rFonts w:ascii="Times New Roman" w:eastAsia="MS Mincho" w:hAnsi="Times New Roman"/>
          <w:sz w:val="22"/>
          <w:szCs w:val="22"/>
        </w:rPr>
        <w:t xml:space="preserve"> for the journals of </w:t>
      </w:r>
      <w:r w:rsidRPr="00257B57">
        <w:rPr>
          <w:rFonts w:ascii="Times New Roman" w:eastAsia="MS Mincho" w:hAnsi="Times New Roman"/>
          <w:b/>
          <w:bCs/>
          <w:sz w:val="22"/>
          <w:szCs w:val="22"/>
        </w:rPr>
        <w:t>each department separately</w:t>
      </w:r>
      <w:r w:rsidRPr="00257B57">
        <w:rPr>
          <w:rFonts w:ascii="Times New Roman" w:eastAsia="MS Mincho" w:hAnsi="Times New Roman"/>
          <w:sz w:val="22"/>
          <w:szCs w:val="22"/>
        </w:rPr>
        <w:t xml:space="preserve"> along with price proof for the same.</w:t>
      </w:r>
    </w:p>
    <w:p w:rsidR="00A12355" w:rsidRDefault="00A12355" w:rsidP="00A12355">
      <w:pPr>
        <w:pStyle w:val="BodyText"/>
        <w:numPr>
          <w:ilvl w:val="0"/>
          <w:numId w:val="2"/>
        </w:numPr>
        <w:spacing w:line="240" w:lineRule="auto"/>
        <w:rPr>
          <w:rFonts w:eastAsia="MS Mincho" w:cs="Courier New"/>
          <w:b/>
          <w:bCs/>
        </w:rPr>
      </w:pPr>
      <w:r>
        <w:rPr>
          <w:rFonts w:eastAsia="MS Mincho"/>
        </w:rPr>
        <w:t xml:space="preserve">The supplier shall </w:t>
      </w:r>
      <w:r>
        <w:t xml:space="preserve">send the packet of journals addressing </w:t>
      </w:r>
      <w:r>
        <w:rPr>
          <w:b/>
          <w:bCs/>
        </w:rPr>
        <w:t>Prof-in-Charge</w:t>
      </w:r>
      <w:r w:rsidRPr="00037EEE">
        <w:rPr>
          <w:b/>
          <w:bCs/>
        </w:rPr>
        <w:t>,</w:t>
      </w:r>
      <w:r>
        <w:rPr>
          <w:b/>
          <w:bCs/>
        </w:rPr>
        <w:t xml:space="preserve"> Institute of Medical Sciences,</w:t>
      </w:r>
      <w:r w:rsidRPr="00037EEE">
        <w:rPr>
          <w:b/>
          <w:bCs/>
        </w:rPr>
        <w:t xml:space="preserve"> </w:t>
      </w:r>
      <w:r w:rsidRPr="00037EEE">
        <w:rPr>
          <w:rFonts w:eastAsia="MS Mincho" w:cs="Courier New"/>
          <w:b/>
          <w:bCs/>
        </w:rPr>
        <w:t>Banaras Hindu University, Varanasi – 221 005.</w:t>
      </w:r>
    </w:p>
    <w:p w:rsidR="00A12355" w:rsidRDefault="00A12355" w:rsidP="00A12355">
      <w:pPr>
        <w:spacing w:after="0" w:line="360" w:lineRule="auto"/>
        <w:jc w:val="both"/>
        <w:rPr>
          <w:rFonts w:ascii="Arial" w:hAnsi="Arial" w:cs="Arial"/>
          <w:sz w:val="24"/>
          <w:szCs w:val="24"/>
        </w:rPr>
      </w:pPr>
    </w:p>
    <w:p w:rsidR="00A12355" w:rsidRPr="00451270" w:rsidRDefault="00A12355" w:rsidP="00A12355">
      <w:pPr>
        <w:rPr>
          <w:rFonts w:ascii="Times New Roman" w:hAnsi="Times New Roman" w:cs="Times New Roman"/>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1270">
        <w:rPr>
          <w:rFonts w:ascii="Times New Roman" w:hAnsi="Times New Roman" w:cs="Times New Roman"/>
          <w:b/>
        </w:rPr>
        <w:t>Prof-in-Charge</w:t>
      </w:r>
    </w:p>
    <w:p w:rsidR="00A12355" w:rsidRDefault="00A12355" w:rsidP="00A12355">
      <w:pPr>
        <w:spacing w:after="0" w:line="360" w:lineRule="auto"/>
        <w:jc w:val="both"/>
        <w:rPr>
          <w:rFonts w:ascii="Arial" w:hAnsi="Arial" w:cs="Arial"/>
          <w:sz w:val="24"/>
          <w:szCs w:val="24"/>
        </w:rPr>
      </w:pPr>
    </w:p>
    <w:tbl>
      <w:tblPr>
        <w:tblW w:w="4749" w:type="dxa"/>
        <w:tblInd w:w="95" w:type="dxa"/>
        <w:tblLook w:val="04A0" w:firstRow="1" w:lastRow="0" w:firstColumn="1" w:lastColumn="0" w:noHBand="0" w:noVBand="1"/>
      </w:tblPr>
      <w:tblGrid>
        <w:gridCol w:w="10257"/>
      </w:tblGrid>
      <w:tr w:rsidR="00A12355" w:rsidRPr="003E39CE" w:rsidTr="00806E74">
        <w:trPr>
          <w:trHeight w:val="100"/>
        </w:trPr>
        <w:tc>
          <w:tcPr>
            <w:tcW w:w="4749" w:type="dxa"/>
            <w:tcBorders>
              <w:top w:val="nil"/>
              <w:left w:val="nil"/>
              <w:bottom w:val="nil"/>
              <w:right w:val="nil"/>
            </w:tcBorders>
            <w:shd w:val="clear" w:color="auto" w:fill="auto"/>
            <w:hideMark/>
          </w:tcPr>
          <w:p w:rsidR="00A12355" w:rsidRDefault="00A12355" w:rsidP="006004C5">
            <w:pPr>
              <w:tabs>
                <w:tab w:val="left" w:pos="380"/>
              </w:tabs>
              <w:spacing w:after="0" w:line="240" w:lineRule="auto"/>
              <w:rPr>
                <w:rFonts w:ascii="Arial" w:eastAsia="Times New Roman" w:hAnsi="Arial" w:cs="Arial"/>
                <w:b/>
                <w:bCs/>
                <w:color w:val="000000"/>
                <w:sz w:val="28"/>
                <w:szCs w:val="28"/>
                <w:lang w:eastAsia="en-IN"/>
              </w:rPr>
            </w:pPr>
          </w:p>
          <w:p w:rsidR="006004C5" w:rsidRDefault="006004C5" w:rsidP="00806E74">
            <w:pPr>
              <w:spacing w:after="0" w:line="240" w:lineRule="auto"/>
              <w:jc w:val="center"/>
              <w:rPr>
                <w:rFonts w:ascii="Arial" w:eastAsia="Times New Roman" w:hAnsi="Arial" w:cs="Arial"/>
                <w:b/>
                <w:bCs/>
                <w:color w:val="000000"/>
                <w:sz w:val="24"/>
                <w:szCs w:val="24"/>
                <w:lang w:eastAsia="en-IN"/>
              </w:rPr>
            </w:pPr>
          </w:p>
          <w:p w:rsidR="006004C5" w:rsidRDefault="006004C5" w:rsidP="00806E74">
            <w:pPr>
              <w:spacing w:after="0" w:line="240" w:lineRule="auto"/>
              <w:jc w:val="center"/>
              <w:rPr>
                <w:rFonts w:ascii="Arial" w:eastAsia="Times New Roman" w:hAnsi="Arial" w:cs="Arial"/>
                <w:b/>
                <w:bCs/>
                <w:color w:val="000000"/>
                <w:sz w:val="24"/>
                <w:szCs w:val="24"/>
                <w:lang w:eastAsia="en-IN"/>
              </w:rPr>
            </w:pPr>
          </w:p>
          <w:p w:rsidR="00A12355" w:rsidRPr="00806E74" w:rsidRDefault="00A12355" w:rsidP="00974C19">
            <w:pPr>
              <w:spacing w:after="0" w:line="240" w:lineRule="auto"/>
              <w:rPr>
                <w:rFonts w:ascii="Arial" w:eastAsia="Times New Roman" w:hAnsi="Arial" w:cs="Arial"/>
                <w:b/>
                <w:bCs/>
                <w:color w:val="000000"/>
                <w:sz w:val="24"/>
                <w:szCs w:val="24"/>
                <w:lang w:eastAsia="en-IN"/>
              </w:rPr>
            </w:pPr>
            <w:r w:rsidRPr="00806E74">
              <w:rPr>
                <w:rFonts w:ascii="Arial" w:eastAsia="Times New Roman" w:hAnsi="Arial" w:cs="Arial"/>
                <w:b/>
                <w:bCs/>
                <w:color w:val="000000"/>
                <w:sz w:val="24"/>
                <w:szCs w:val="24"/>
                <w:lang w:eastAsia="en-IN"/>
              </w:rPr>
              <w:lastRenderedPageBreak/>
              <w:t>Annexure-1</w:t>
            </w:r>
          </w:p>
        </w:tc>
      </w:tr>
      <w:tr w:rsidR="00A12355" w:rsidRPr="003E39CE" w:rsidTr="00A12355">
        <w:trPr>
          <w:trHeight w:val="1059"/>
        </w:trPr>
        <w:tc>
          <w:tcPr>
            <w:tcW w:w="4749" w:type="dxa"/>
            <w:tcBorders>
              <w:top w:val="nil"/>
              <w:left w:val="nil"/>
              <w:bottom w:val="nil"/>
              <w:right w:val="nil"/>
            </w:tcBorders>
            <w:shd w:val="clear" w:color="auto" w:fill="auto"/>
            <w:hideMark/>
          </w:tcPr>
          <w:p w:rsidR="00806E74" w:rsidRPr="00806E74" w:rsidRDefault="00806E74" w:rsidP="00806E74">
            <w:pPr>
              <w:rPr>
                <w:rFonts w:ascii="Times New Roman" w:hAnsi="Times New Roman" w:cs="Times New Roman"/>
                <w:b/>
                <w:sz w:val="26"/>
                <w:szCs w:val="28"/>
              </w:rPr>
            </w:pPr>
            <w:r w:rsidRPr="00806E74">
              <w:rPr>
                <w:rFonts w:ascii="Times New Roman" w:hAnsi="Times New Roman" w:cs="Times New Roman"/>
                <w:b/>
                <w:sz w:val="26"/>
                <w:szCs w:val="28"/>
              </w:rPr>
              <w:lastRenderedPageBreak/>
              <w:t>List of Journals Subscription for 2014-15</w:t>
            </w:r>
          </w:p>
          <w:tbl>
            <w:tblPr>
              <w:tblStyle w:val="TableGrid"/>
              <w:tblW w:w="9747" w:type="dxa"/>
              <w:tblLook w:val="04A0" w:firstRow="1" w:lastRow="0" w:firstColumn="1" w:lastColumn="0" w:noHBand="0" w:noVBand="1"/>
            </w:tblPr>
            <w:tblGrid>
              <w:gridCol w:w="817"/>
              <w:gridCol w:w="8930"/>
            </w:tblGrid>
            <w:tr w:rsidR="00806E74" w:rsidRPr="00151BB1" w:rsidTr="005E486D">
              <w:tc>
                <w:tcPr>
                  <w:tcW w:w="817" w:type="dxa"/>
                </w:tcPr>
                <w:p w:rsidR="00806E74" w:rsidRPr="00151BB1" w:rsidRDefault="00806E74" w:rsidP="005E486D">
                  <w:pPr>
                    <w:spacing w:line="360" w:lineRule="auto"/>
                    <w:rPr>
                      <w:rFonts w:ascii="Times New Roman" w:hAnsi="Times New Roman" w:cs="Times New Roman"/>
                      <w:b/>
                      <w:sz w:val="16"/>
                    </w:rPr>
                  </w:pPr>
                  <w:r w:rsidRPr="00151BB1">
                    <w:rPr>
                      <w:rFonts w:ascii="Times New Roman" w:hAnsi="Times New Roman" w:cs="Times New Roman"/>
                      <w:b/>
                      <w:sz w:val="30"/>
                      <w:szCs w:val="24"/>
                      <w:u w:val="single"/>
                    </w:rPr>
                    <w:t xml:space="preserve">    </w:t>
                  </w:r>
                  <w:r w:rsidRPr="00151BB1">
                    <w:rPr>
                      <w:rFonts w:ascii="Times New Roman" w:hAnsi="Times New Roman" w:cs="Times New Roman"/>
                      <w:b/>
                      <w:sz w:val="16"/>
                    </w:rPr>
                    <w:t>S.NO</w:t>
                  </w:r>
                </w:p>
              </w:tc>
              <w:tc>
                <w:tcPr>
                  <w:tcW w:w="8930" w:type="dxa"/>
                </w:tcPr>
                <w:p w:rsidR="00806E74" w:rsidRPr="00151BB1" w:rsidRDefault="00806E74" w:rsidP="005E486D">
                  <w:pPr>
                    <w:spacing w:line="360" w:lineRule="auto"/>
                    <w:rPr>
                      <w:rFonts w:ascii="Times New Roman" w:hAnsi="Times New Roman" w:cs="Times New Roman"/>
                      <w:b/>
                      <w:sz w:val="18"/>
                      <w:szCs w:val="24"/>
                    </w:rPr>
                  </w:pPr>
                  <w:r>
                    <w:rPr>
                      <w:rFonts w:ascii="Times New Roman" w:hAnsi="Times New Roman" w:cs="Times New Roman"/>
                      <w:b/>
                      <w:sz w:val="18"/>
                      <w:szCs w:val="24"/>
                    </w:rPr>
                    <w:t xml:space="preserve">                                           </w:t>
                  </w:r>
                  <w:r w:rsidRPr="00151BB1">
                    <w:rPr>
                      <w:rFonts w:ascii="Times New Roman" w:hAnsi="Times New Roman" w:cs="Times New Roman"/>
                      <w:b/>
                      <w:sz w:val="18"/>
                      <w:szCs w:val="24"/>
                    </w:rPr>
                    <w:t xml:space="preserve">NAME OF JOUIRNALS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Academic Medicine  </w:t>
                  </w:r>
                </w:p>
                <w:tbl>
                  <w:tblPr>
                    <w:tblW w:w="4725" w:type="dxa"/>
                    <w:shd w:val="clear" w:color="auto" w:fill="E7E7E7"/>
                    <w:tblCellMar>
                      <w:left w:w="0" w:type="dxa"/>
                      <w:right w:w="0" w:type="dxa"/>
                    </w:tblCellMar>
                    <w:tblLook w:val="04A0" w:firstRow="1" w:lastRow="0" w:firstColumn="1" w:lastColumn="0" w:noHBand="0" w:noVBand="1"/>
                  </w:tblPr>
                  <w:tblGrid>
                    <w:gridCol w:w="706"/>
                    <w:gridCol w:w="4019"/>
                  </w:tblGrid>
                  <w:tr w:rsidR="00806E74" w:rsidRPr="00151BB1" w:rsidTr="005E486D">
                    <w:tc>
                      <w:tcPr>
                        <w:tcW w:w="706" w:type="dxa"/>
                        <w:tcBorders>
                          <w:top w:val="nil"/>
                          <w:left w:val="nil"/>
                          <w:bottom w:val="nil"/>
                          <w:right w:val="nil"/>
                        </w:tcBorders>
                        <w:shd w:val="clear" w:color="auto" w:fill="E7E7E7"/>
                        <w:tcMar>
                          <w:top w:w="0" w:type="dxa"/>
                          <w:left w:w="138" w:type="dxa"/>
                          <w:bottom w:w="0" w:type="dxa"/>
                          <w:right w:w="0" w:type="dxa"/>
                        </w:tcMar>
                        <w:vAlign w:val="center"/>
                        <w:hideMark/>
                      </w:tcPr>
                      <w:p w:rsidR="00806E74" w:rsidRPr="00151BB1" w:rsidRDefault="00806E74" w:rsidP="005E486D">
                        <w:pPr>
                          <w:spacing w:after="0" w:line="360" w:lineRule="auto"/>
                          <w:rPr>
                            <w:rFonts w:ascii="Times New Roman" w:eastAsia="Times New Roman" w:hAnsi="Times New Roman" w:cs="Times New Roman"/>
                            <w:b/>
                            <w:bCs/>
                            <w:color w:val="001A45"/>
                            <w:szCs w:val="28"/>
                            <w:lang w:eastAsia="en-IN"/>
                          </w:rPr>
                        </w:pPr>
                      </w:p>
                    </w:tc>
                    <w:tc>
                      <w:tcPr>
                        <w:tcW w:w="0" w:type="auto"/>
                        <w:tcBorders>
                          <w:top w:val="nil"/>
                          <w:left w:val="nil"/>
                          <w:bottom w:val="nil"/>
                          <w:right w:val="nil"/>
                        </w:tcBorders>
                        <w:shd w:val="clear" w:color="auto" w:fill="E7E7E7"/>
                        <w:vAlign w:val="center"/>
                        <w:hideMark/>
                      </w:tcPr>
                      <w:p w:rsidR="00806E74" w:rsidRPr="00151BB1" w:rsidRDefault="00806E74" w:rsidP="005E486D">
                        <w:pPr>
                          <w:spacing w:after="0" w:line="360" w:lineRule="auto"/>
                          <w:rPr>
                            <w:rFonts w:ascii="Times New Roman" w:eastAsia="Times New Roman" w:hAnsi="Times New Roman" w:cs="Times New Roman"/>
                            <w:color w:val="000000"/>
                            <w:szCs w:val="28"/>
                            <w:lang w:eastAsia="en-IN"/>
                          </w:rPr>
                        </w:pPr>
                      </w:p>
                    </w:tc>
                  </w:tr>
                </w:tbl>
                <w:p w:rsidR="00806E74" w:rsidRPr="00151BB1" w:rsidRDefault="00806E74" w:rsidP="005E486D">
                  <w:pPr>
                    <w:spacing w:line="360" w:lineRule="auto"/>
                    <w:rPr>
                      <w:rFonts w:ascii="Times New Roman" w:eastAsia="Times New Roman" w:hAnsi="Times New Roman" w:cs="Times New Roman"/>
                      <w:color w:val="000000"/>
                      <w:szCs w:val="28"/>
                      <w:lang w:eastAsia="en-IN"/>
                    </w:rPr>
                  </w:pP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American Journal of Clinical Pathology </w:t>
                  </w:r>
                </w:p>
                <w:tbl>
                  <w:tblPr>
                    <w:tblW w:w="4725" w:type="dxa"/>
                    <w:shd w:val="clear" w:color="auto" w:fill="E7E7E7"/>
                    <w:tblCellMar>
                      <w:left w:w="0" w:type="dxa"/>
                      <w:right w:w="0" w:type="dxa"/>
                    </w:tblCellMar>
                    <w:tblLook w:val="04A0" w:firstRow="1" w:lastRow="0" w:firstColumn="1" w:lastColumn="0" w:noHBand="0" w:noVBand="1"/>
                  </w:tblPr>
                  <w:tblGrid>
                    <w:gridCol w:w="706"/>
                    <w:gridCol w:w="4019"/>
                  </w:tblGrid>
                  <w:tr w:rsidR="00806E74" w:rsidRPr="00151BB1" w:rsidTr="005E486D">
                    <w:tc>
                      <w:tcPr>
                        <w:tcW w:w="706" w:type="dxa"/>
                        <w:tcBorders>
                          <w:top w:val="nil"/>
                          <w:left w:val="nil"/>
                          <w:bottom w:val="nil"/>
                          <w:right w:val="nil"/>
                        </w:tcBorders>
                        <w:shd w:val="clear" w:color="auto" w:fill="E7E7E7"/>
                        <w:tcMar>
                          <w:top w:w="0" w:type="dxa"/>
                          <w:left w:w="138" w:type="dxa"/>
                          <w:bottom w:w="0" w:type="dxa"/>
                          <w:right w:w="0" w:type="dxa"/>
                        </w:tcMar>
                        <w:vAlign w:val="center"/>
                        <w:hideMark/>
                      </w:tcPr>
                      <w:p w:rsidR="00806E74" w:rsidRPr="00151BB1" w:rsidRDefault="00806E74" w:rsidP="005E486D">
                        <w:pPr>
                          <w:spacing w:after="0" w:line="360" w:lineRule="auto"/>
                          <w:rPr>
                            <w:rFonts w:ascii="Times New Roman" w:eastAsia="Times New Roman" w:hAnsi="Times New Roman" w:cs="Times New Roman"/>
                            <w:b/>
                            <w:bCs/>
                            <w:color w:val="001A45"/>
                            <w:szCs w:val="28"/>
                            <w:lang w:eastAsia="en-IN"/>
                          </w:rPr>
                        </w:pPr>
                      </w:p>
                    </w:tc>
                    <w:tc>
                      <w:tcPr>
                        <w:tcW w:w="0" w:type="auto"/>
                        <w:tcBorders>
                          <w:top w:val="nil"/>
                          <w:left w:val="nil"/>
                          <w:bottom w:val="nil"/>
                          <w:right w:val="nil"/>
                        </w:tcBorders>
                        <w:shd w:val="clear" w:color="auto" w:fill="E7E7E7"/>
                        <w:vAlign w:val="center"/>
                        <w:hideMark/>
                      </w:tcPr>
                      <w:p w:rsidR="00806E74" w:rsidRPr="00151BB1" w:rsidRDefault="00806E74" w:rsidP="005E486D">
                        <w:pPr>
                          <w:spacing w:after="0" w:line="360" w:lineRule="auto"/>
                          <w:rPr>
                            <w:rFonts w:ascii="Times New Roman" w:eastAsia="Times New Roman" w:hAnsi="Times New Roman" w:cs="Times New Roman"/>
                            <w:color w:val="000000"/>
                            <w:szCs w:val="28"/>
                            <w:lang w:eastAsia="en-IN"/>
                          </w:rPr>
                        </w:pPr>
                      </w:p>
                    </w:tc>
                  </w:tr>
                </w:tbl>
                <w:p w:rsidR="00806E74" w:rsidRPr="00151BB1" w:rsidRDefault="00806E74" w:rsidP="005E486D">
                  <w:pPr>
                    <w:spacing w:line="360" w:lineRule="auto"/>
                    <w:rPr>
                      <w:rFonts w:ascii="Times New Roman" w:eastAsia="Times New Roman" w:hAnsi="Times New Roman" w:cs="Times New Roman"/>
                      <w:color w:val="000000"/>
                      <w:szCs w:val="28"/>
                      <w:lang w:eastAsia="en-IN"/>
                    </w:rPr>
                  </w:pP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szCs w:val="28"/>
                      <w:lang w:eastAsia="en-IN"/>
                    </w:rPr>
                  </w:pPr>
                  <w:r w:rsidRPr="00151BB1">
                    <w:rPr>
                      <w:rFonts w:ascii="Times New Roman" w:eastAsia="Times New Roman" w:hAnsi="Times New Roman" w:cs="Times New Roman"/>
                      <w:szCs w:val="28"/>
                      <w:lang w:eastAsia="en-IN"/>
                    </w:rPr>
                    <w:t xml:space="preserve">American Journal of Kidney Diseases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American Journal of Medicine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American Journal of Orthodontics &amp; Dentofacial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American Journal of Psychiatry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American Journal of Resp. &amp; Critical Care Medicine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Anaesthesia</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Anaesthesia &amp; Analgesia</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Annals of Thoracic Surgery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BJOG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BJU International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British journal of Haematology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British journal of Psychiatry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British Journal of Surgery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British Medical Journal</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Cancer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szCs w:val="28"/>
                      <w:lang w:eastAsia="en-IN"/>
                    </w:rPr>
                    <w:t xml:space="preserve">Circulation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Clinical Nephrology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szCs w:val="28"/>
                      <w:lang w:eastAsia="en-IN"/>
                    </w:rPr>
                  </w:pPr>
                  <w:r w:rsidRPr="00151BB1">
                    <w:rPr>
                      <w:rFonts w:ascii="Times New Roman" w:eastAsia="Times New Roman" w:hAnsi="Times New Roman" w:cs="Times New Roman"/>
                      <w:szCs w:val="28"/>
                      <w:lang w:eastAsia="en-IN"/>
                    </w:rPr>
                    <w:t>Clinics in Perinatology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szCs w:val="28"/>
                      <w:lang w:eastAsia="en-IN"/>
                    </w:rPr>
                  </w:pPr>
                  <w:r w:rsidRPr="00151BB1">
                    <w:rPr>
                      <w:rFonts w:ascii="Times New Roman" w:eastAsia="Times New Roman" w:hAnsi="Times New Roman" w:cs="Times New Roman"/>
                      <w:szCs w:val="28"/>
                      <w:lang w:eastAsia="en-IN"/>
                    </w:rPr>
                    <w:t xml:space="preserve">Endocrinology &amp;Metabolism Clinics of North A.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Gastroenterology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Gut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Histopathology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India Journal of Experimental Biology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Indian  of Traditional Knowledge</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Indian Journal of Medical Research</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International Journal of Periodontics &amp; Rest. Dentistry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szCs w:val="28"/>
                      <w:lang w:eastAsia="en-IN"/>
                    </w:rPr>
                  </w:pPr>
                  <w:r w:rsidRPr="00151BB1">
                    <w:rPr>
                      <w:rFonts w:ascii="Times New Roman" w:eastAsia="Times New Roman" w:hAnsi="Times New Roman" w:cs="Times New Roman"/>
                      <w:szCs w:val="28"/>
                      <w:lang w:eastAsia="en-IN"/>
                    </w:rPr>
                    <w:t xml:space="preserve">JAMA  Neurology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eastAsia="Times New Roman" w:hAnsi="Times New Roman" w:cs="Times New Roman"/>
                      <w:szCs w:val="28"/>
                      <w:lang w:eastAsia="en-IN"/>
                    </w:rPr>
                    <w:t>JAMA Dermatology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szCs w:val="28"/>
                      <w:lang w:eastAsia="en-IN"/>
                    </w:rPr>
                  </w:pPr>
                  <w:r w:rsidRPr="00151BB1">
                    <w:rPr>
                      <w:rFonts w:ascii="Times New Roman" w:eastAsia="Times New Roman" w:hAnsi="Times New Roman" w:cs="Times New Roman"/>
                      <w:szCs w:val="28"/>
                      <w:lang w:eastAsia="en-IN"/>
                    </w:rPr>
                    <w:t xml:space="preserve">JAMA surgery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Clinical Microbiology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 xml:space="preserve">Journal of Adhesive Dentistry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Bone and Joint Surgery American </w:t>
                  </w:r>
                  <w:r w:rsidRPr="00151BB1">
                    <w:rPr>
                      <w:rFonts w:ascii="Times New Roman" w:eastAsia="Times New Roman" w:hAnsi="Times New Roman" w:cs="Times New Roman"/>
                      <w:b/>
                      <w:color w:val="000000"/>
                      <w:szCs w:val="28"/>
                      <w:lang w:eastAsia="en-IN"/>
                    </w:rPr>
                    <w:t xml:space="preserve">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Bone and Joint Surgery British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Clinical Endocrinology &amp; Metabolism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Clinical Orthodontics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Journal of Conservative Dentistry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Journal of Endodontics</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Epidemiology. &amp; Community Health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Forensic Science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Laryngology &amp; Otology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Journal of Neurology, Neurosurgery.&amp; Psychiatry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Journal of Neurosurgery +J.N:Spine +J.N:Pediatrics</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Oral Maxillofacial Surgery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Journal of Orthodontics</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Prosthetic Dentistry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Journal of Scientific &amp; Industrial Research</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The American Dental Association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szCs w:val="28"/>
                      <w:lang w:eastAsia="en-IN"/>
                    </w:rPr>
                    <w:t xml:space="preserve">Journal of Thoracic and Cardiovascular Surgery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Journal of Urology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Laryngoscope</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hAnsi="Times New Roman" w:cs="Times New Roman"/>
                      <w:szCs w:val="28"/>
                    </w:rPr>
                  </w:pPr>
                  <w:r w:rsidRPr="00151BB1">
                    <w:rPr>
                      <w:rFonts w:ascii="Times New Roman" w:hAnsi="Times New Roman" w:cs="Times New Roman"/>
                      <w:szCs w:val="28"/>
                    </w:rPr>
                    <w:t>Medicinal &amp; Aromatic Plants Abstracts</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Medicine Science and law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New England journal of Medicine</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Nightingale Nursing Times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Operative Dentistry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Oral (Surgery,Med.,Path.,Radiology &amp; Endodontology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 xml:space="preserve">Paediatrics </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Plastic and Reconstructive Surgery</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szCs w:val="28"/>
                      <w:lang w:eastAsia="en-IN"/>
                    </w:rPr>
                    <w:t>Post graduate Medical Journal</w:t>
                  </w:r>
                </w:p>
              </w:tc>
            </w:tr>
            <w:tr w:rsidR="00806E74" w:rsidRPr="00151BB1" w:rsidTr="005E486D">
              <w:tc>
                <w:tcPr>
                  <w:tcW w:w="817" w:type="dxa"/>
                </w:tcPr>
                <w:p w:rsidR="00806E74" w:rsidRPr="00151BB1" w:rsidRDefault="00806E74" w:rsidP="00806E74">
                  <w:pPr>
                    <w:pStyle w:val="ListParagraph"/>
                    <w:numPr>
                      <w:ilvl w:val="0"/>
                      <w:numId w:val="3"/>
                    </w:numPr>
                    <w:spacing w:line="360" w:lineRule="auto"/>
                    <w:rPr>
                      <w:rFonts w:ascii="Times New Roman" w:hAnsi="Times New Roman" w:cs="Times New Roman"/>
                      <w:szCs w:val="28"/>
                    </w:rPr>
                  </w:pPr>
                </w:p>
              </w:tc>
              <w:tc>
                <w:tcPr>
                  <w:tcW w:w="8930" w:type="dxa"/>
                </w:tcPr>
                <w:p w:rsidR="00806E74" w:rsidRPr="00151BB1" w:rsidRDefault="00806E74" w:rsidP="005E486D">
                  <w:pPr>
                    <w:spacing w:line="360" w:lineRule="auto"/>
                    <w:rPr>
                      <w:rFonts w:ascii="Times New Roman" w:eastAsia="Times New Roman" w:hAnsi="Times New Roman" w:cs="Times New Roman"/>
                      <w:color w:val="000000"/>
                      <w:szCs w:val="28"/>
                      <w:lang w:eastAsia="en-IN"/>
                    </w:rPr>
                  </w:pPr>
                  <w:r w:rsidRPr="00151BB1">
                    <w:rPr>
                      <w:rFonts w:ascii="Times New Roman" w:eastAsia="Times New Roman" w:hAnsi="Times New Roman" w:cs="Times New Roman"/>
                      <w:color w:val="000000"/>
                      <w:szCs w:val="28"/>
                      <w:lang w:eastAsia="en-IN"/>
                    </w:rPr>
                    <w:t>Radiology</w:t>
                  </w:r>
                </w:p>
              </w:tc>
            </w:tr>
          </w:tbl>
          <w:p w:rsidR="00806E74" w:rsidRPr="000C0454" w:rsidRDefault="00806E74" w:rsidP="00806E74">
            <w:r>
              <w:t>Note: The University reserve right to delete/add journals in this list.</w:t>
            </w:r>
          </w:p>
          <w:p w:rsidR="00806E74" w:rsidRPr="00FB50B2" w:rsidRDefault="00806E74" w:rsidP="00806E7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806E74" w:rsidRPr="00565E09" w:rsidRDefault="00806E74" w:rsidP="00806E74">
            <w:pPr>
              <w:rPr>
                <w:rFonts w:ascii="Times New Roman" w:hAnsi="Times New Roman" w:cs="Times New Roman"/>
                <w:b/>
                <w:sz w:val="24"/>
                <w:szCs w:val="24"/>
                <w:u w:val="single"/>
              </w:rPr>
            </w:pPr>
            <w:r w:rsidRPr="00565E09">
              <w:rPr>
                <w:rFonts w:ascii="Times New Roman" w:hAnsi="Times New Roman" w:cs="Times New Roman"/>
                <w:b/>
                <w:sz w:val="24"/>
                <w:szCs w:val="24"/>
                <w:u w:val="single"/>
              </w:rPr>
              <w:t xml:space="preserve">List of Indian Journals Recommended for Year 2015 </w:t>
            </w:r>
          </w:p>
          <w:tbl>
            <w:tblPr>
              <w:tblStyle w:val="TableGrid"/>
              <w:tblW w:w="10031" w:type="dxa"/>
              <w:tblLook w:val="04A0" w:firstRow="1" w:lastRow="0" w:firstColumn="1" w:lastColumn="0" w:noHBand="0" w:noVBand="1"/>
            </w:tblPr>
            <w:tblGrid>
              <w:gridCol w:w="817"/>
              <w:gridCol w:w="9214"/>
            </w:tblGrid>
            <w:tr w:rsidR="00806E74" w:rsidTr="005E486D">
              <w:tc>
                <w:tcPr>
                  <w:tcW w:w="817" w:type="dxa"/>
                </w:tcPr>
                <w:p w:rsidR="00806E74" w:rsidRPr="00FB50B2" w:rsidRDefault="00806E74" w:rsidP="005E486D">
                  <w:pPr>
                    <w:spacing w:line="360" w:lineRule="auto"/>
                    <w:rPr>
                      <w:rFonts w:ascii="Times New Roman" w:hAnsi="Times New Roman" w:cs="Times New Roman"/>
                      <w:b/>
                    </w:rPr>
                  </w:pPr>
                  <w:r w:rsidRPr="00FB50B2">
                    <w:rPr>
                      <w:rFonts w:ascii="Times New Roman" w:hAnsi="Times New Roman" w:cs="Times New Roman"/>
                      <w:b/>
                    </w:rPr>
                    <w:t>S.NO</w:t>
                  </w:r>
                </w:p>
              </w:tc>
              <w:tc>
                <w:tcPr>
                  <w:tcW w:w="9214" w:type="dxa"/>
                </w:tcPr>
                <w:p w:rsidR="00806E74" w:rsidRPr="0062542E" w:rsidRDefault="00806E74" w:rsidP="005E486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2542E">
                    <w:rPr>
                      <w:rFonts w:ascii="Times New Roman" w:hAnsi="Times New Roman" w:cs="Times New Roman"/>
                      <w:b/>
                      <w:sz w:val="24"/>
                      <w:szCs w:val="24"/>
                    </w:rPr>
                    <w:t xml:space="preserve">NAME OF JOUIRNALS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Pharmaceutical Sciences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Asian Journal of Pharmaceutical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lang w:eastAsia="en-IN"/>
                    </w:rPr>
                  </w:pPr>
                  <w:r w:rsidRPr="000C0454">
                    <w:rPr>
                      <w:rFonts w:ascii="Times New Roman" w:eastAsia="Times New Roman" w:hAnsi="Times New Roman" w:cs="Times New Roman"/>
                      <w:lang w:eastAsia="en-IN"/>
                    </w:rPr>
                    <w:t xml:space="preserve">Journal of Drug Research in Ayurveda &amp; Siddha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Aryavaidyan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hAnsi="Times New Roman" w:cs="Times New Roman"/>
                    </w:rPr>
                    <w:t>Journal of Indian Academy of Forensic Medicine</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hAnsi="Times New Roman" w:cs="Times New Roman"/>
                    </w:rPr>
                    <w:t>Indian Journal of Forensic Medicine &amp; Toxicology</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hAnsi="Times New Roman" w:cs="Times New Roman"/>
                    </w:rPr>
                    <w:t>Journal of the Indian Academy of Forensic Science</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Journal of Indian Association of Paediatric Surgery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Neurosurgery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Dermatology Venereology and Leprology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Journal of Anatomical Society of India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Psychiatry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Clinical Biochemistry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Palliative Care </w:t>
                  </w:r>
                </w:p>
              </w:tc>
            </w:tr>
            <w:tr w:rsidR="00806E74" w:rsidRPr="000C0454" w:rsidTr="005E486D">
              <w:tc>
                <w:tcPr>
                  <w:tcW w:w="817" w:type="dxa"/>
                </w:tcPr>
                <w:p w:rsidR="00806E74" w:rsidRPr="000C0454" w:rsidRDefault="00806E74" w:rsidP="00806E74">
                  <w:pPr>
                    <w:pStyle w:val="ListParagraph"/>
                    <w:numPr>
                      <w:ilvl w:val="0"/>
                      <w:numId w:val="4"/>
                    </w:numPr>
                    <w:spacing w:line="360" w:lineRule="auto"/>
                  </w:pPr>
                </w:p>
              </w:tc>
              <w:tc>
                <w:tcPr>
                  <w:tcW w:w="9214" w:type="dxa"/>
                </w:tcPr>
                <w:p w:rsidR="00806E74" w:rsidRPr="000C0454" w:rsidRDefault="00806E74" w:rsidP="005E486D">
                  <w:pPr>
                    <w:spacing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Indian Journal of Pathology and Microbiology </w:t>
                  </w:r>
                </w:p>
              </w:tc>
            </w:tr>
          </w:tbl>
          <w:p w:rsidR="00806E74" w:rsidRPr="000C0454" w:rsidRDefault="00806E74" w:rsidP="00806E74">
            <w:r>
              <w:t>Note: The University reserve right to delete/add journals in this list.</w:t>
            </w:r>
          </w:p>
          <w:p w:rsidR="00806E74" w:rsidRDefault="00806E74" w:rsidP="00806E74">
            <w:pPr>
              <w:rPr>
                <w:sz w:val="28"/>
                <w:szCs w:val="28"/>
              </w:rPr>
            </w:pPr>
          </w:p>
          <w:p w:rsidR="00806E74" w:rsidRDefault="00806E74" w:rsidP="00806E74">
            <w:pPr>
              <w:rPr>
                <w:sz w:val="28"/>
                <w:szCs w:val="28"/>
              </w:rPr>
            </w:pPr>
          </w:p>
          <w:p w:rsidR="00806E74" w:rsidRDefault="00806E74" w:rsidP="00806E74">
            <w:pPr>
              <w:rPr>
                <w:sz w:val="28"/>
                <w:szCs w:val="28"/>
              </w:rPr>
            </w:pPr>
          </w:p>
          <w:p w:rsidR="00806E74" w:rsidRDefault="00806E74" w:rsidP="00806E74">
            <w:pPr>
              <w:rPr>
                <w:sz w:val="28"/>
                <w:szCs w:val="28"/>
              </w:rPr>
            </w:pPr>
          </w:p>
          <w:p w:rsidR="00806E74" w:rsidRDefault="00806E74" w:rsidP="00806E74">
            <w:pPr>
              <w:spacing w:after="0" w:line="240" w:lineRule="auto"/>
              <w:ind w:left="1440" w:firstLine="720"/>
              <w:jc w:val="both"/>
              <w:rPr>
                <w:rFonts w:ascii="Times New Roman" w:hAnsi="Times New Roman" w:cs="Times New Roman"/>
                <w:b/>
                <w:sz w:val="32"/>
                <w:szCs w:val="32"/>
              </w:rPr>
            </w:pPr>
          </w:p>
          <w:p w:rsidR="00806E74" w:rsidRDefault="00806E74" w:rsidP="00806E74">
            <w:pPr>
              <w:spacing w:after="0" w:line="240" w:lineRule="auto"/>
              <w:ind w:left="1440" w:firstLine="720"/>
              <w:jc w:val="both"/>
              <w:rPr>
                <w:rFonts w:ascii="Times New Roman" w:hAnsi="Times New Roman" w:cs="Times New Roman"/>
                <w:b/>
                <w:sz w:val="32"/>
                <w:szCs w:val="32"/>
              </w:rPr>
            </w:pPr>
          </w:p>
          <w:p w:rsidR="00806E74" w:rsidRPr="000670A9" w:rsidRDefault="00806E74" w:rsidP="006004C5">
            <w:pP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Pr="000670A9">
              <w:rPr>
                <w:rFonts w:ascii="Times New Roman" w:hAnsi="Times New Roman" w:cs="Times New Roman"/>
                <w:b/>
                <w:sz w:val="24"/>
                <w:szCs w:val="24"/>
                <w:u w:val="single"/>
              </w:rPr>
              <w:t>List of International Journals Recommended for Year 2015</w:t>
            </w:r>
          </w:p>
          <w:p w:rsidR="00806E74" w:rsidRDefault="00806E74" w:rsidP="00806E74">
            <w:pPr>
              <w:rPr>
                <w:rFonts w:ascii="Times New Roman" w:hAnsi="Times New Roman" w:cs="Times New Roman"/>
                <w:b/>
                <w:sz w:val="32"/>
                <w:szCs w:val="28"/>
                <w:u w:val="single"/>
              </w:rPr>
            </w:pPr>
          </w:p>
          <w:tbl>
            <w:tblPr>
              <w:tblW w:w="8946" w:type="dxa"/>
              <w:tblInd w:w="93" w:type="dxa"/>
              <w:tblLook w:val="04A0" w:firstRow="1" w:lastRow="0" w:firstColumn="1" w:lastColumn="0" w:noHBand="0" w:noVBand="1"/>
            </w:tblPr>
            <w:tblGrid>
              <w:gridCol w:w="960"/>
              <w:gridCol w:w="7986"/>
            </w:tblGrid>
            <w:tr w:rsidR="00806E74" w:rsidRPr="000C0454" w:rsidTr="005E486D">
              <w:trPr>
                <w:trHeight w:val="375"/>
              </w:trPr>
              <w:tc>
                <w:tcPr>
                  <w:tcW w:w="960" w:type="dxa"/>
                  <w:tcBorders>
                    <w:top w:val="single" w:sz="8" w:space="0" w:color="000000"/>
                    <w:left w:val="single" w:sz="8" w:space="0" w:color="000000"/>
                    <w:bottom w:val="nil"/>
                    <w:right w:val="single" w:sz="8" w:space="0" w:color="000000"/>
                  </w:tcBorders>
                  <w:shd w:val="clear" w:color="auto" w:fill="auto"/>
                  <w:hideMark/>
                </w:tcPr>
                <w:p w:rsidR="00806E74" w:rsidRPr="000C0454" w:rsidRDefault="00806E74" w:rsidP="005E486D">
                  <w:pPr>
                    <w:spacing w:after="0" w:line="240" w:lineRule="auto"/>
                    <w:rPr>
                      <w:rFonts w:ascii="Times New Roman" w:eastAsia="Times New Roman" w:hAnsi="Times New Roman" w:cs="Times New Roman"/>
                      <w:b/>
                      <w:bCs/>
                      <w:color w:val="000000"/>
                      <w:lang w:eastAsia="en-IN"/>
                    </w:rPr>
                  </w:pPr>
                  <w:r w:rsidRPr="000C0454">
                    <w:rPr>
                      <w:rFonts w:ascii="Times New Roman" w:eastAsia="Times New Roman" w:hAnsi="Times New Roman" w:cs="Times New Roman"/>
                      <w:b/>
                      <w:bCs/>
                      <w:color w:val="000000"/>
                      <w:lang w:eastAsia="en-IN"/>
                    </w:rPr>
                    <w:t> </w:t>
                  </w:r>
                </w:p>
              </w:tc>
              <w:tc>
                <w:tcPr>
                  <w:tcW w:w="798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rPr>
                      <w:rFonts w:ascii="Times New Roman" w:eastAsia="Times New Roman" w:hAnsi="Times New Roman" w:cs="Times New Roman"/>
                      <w:b/>
                      <w:bCs/>
                      <w:color w:val="000000"/>
                      <w:lang w:eastAsia="en-IN"/>
                    </w:rPr>
                  </w:pPr>
                  <w:r w:rsidRPr="000C0454">
                    <w:rPr>
                      <w:rFonts w:ascii="Times New Roman" w:eastAsia="Times New Roman" w:hAnsi="Times New Roman" w:cs="Times New Roman"/>
                      <w:b/>
                      <w:bCs/>
                      <w:color w:val="000000"/>
                      <w:lang w:eastAsia="en-IN"/>
                    </w:rPr>
                    <w:t xml:space="preserve">                                Name of Journal s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rPr>
                      <w:rFonts w:ascii="Times New Roman" w:eastAsia="Times New Roman" w:hAnsi="Times New Roman" w:cs="Times New Roman"/>
                      <w:b/>
                      <w:bCs/>
                      <w:color w:val="000000"/>
                      <w:lang w:eastAsia="en-IN"/>
                    </w:rPr>
                  </w:pPr>
                  <w:r w:rsidRPr="000C0454">
                    <w:rPr>
                      <w:rFonts w:ascii="Times New Roman" w:eastAsia="Times New Roman" w:hAnsi="Times New Roman" w:cs="Times New Roman"/>
                      <w:b/>
                      <w:bCs/>
                      <w:color w:val="000000"/>
                      <w:lang w:eastAsia="en-IN"/>
                    </w:rPr>
                    <w:t>S.No.</w:t>
                  </w:r>
                </w:p>
              </w:tc>
              <w:tc>
                <w:tcPr>
                  <w:tcW w:w="7986" w:type="dxa"/>
                  <w:vMerge/>
                  <w:tcBorders>
                    <w:top w:val="single" w:sz="8" w:space="0" w:color="000000"/>
                    <w:left w:val="single" w:sz="8" w:space="0" w:color="000000"/>
                    <w:bottom w:val="single" w:sz="8" w:space="0" w:color="000000"/>
                    <w:right w:val="single" w:sz="8" w:space="0" w:color="000000"/>
                  </w:tcBorders>
                  <w:vAlign w:val="center"/>
                  <w:hideMark/>
                </w:tcPr>
                <w:p w:rsidR="00806E74" w:rsidRPr="000C0454" w:rsidRDefault="00806E74" w:rsidP="005E486D">
                  <w:pPr>
                    <w:spacing w:after="0" w:line="240" w:lineRule="auto"/>
                    <w:rPr>
                      <w:rFonts w:ascii="Times New Roman" w:eastAsia="Times New Roman" w:hAnsi="Times New Roman" w:cs="Times New Roman"/>
                      <w:b/>
                      <w:bCs/>
                      <w:color w:val="000000"/>
                      <w:lang w:eastAsia="en-IN"/>
                    </w:rPr>
                  </w:pP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Aesthetic Plastic Surgery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2</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American Academy of Dermatology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3</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American Journal of Clinical Nutrition</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4</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American Journal of Epidemiology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5</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British Journal of Dermatology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6</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British Journal of Neurosurgery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7</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Burns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8</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Chest</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9</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Lancet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10</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Neonatology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11</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Paediatric Surgery International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12</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Thorax</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13</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American Journal of Cardiology</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14</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American Journal of Ophthalmology </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15</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WHO Bulletin</w:t>
                  </w:r>
                </w:p>
              </w:tc>
            </w:tr>
            <w:tr w:rsidR="00806E74" w:rsidRPr="000C0454" w:rsidTr="005E486D">
              <w:trPr>
                <w:trHeight w:val="390"/>
              </w:trPr>
              <w:tc>
                <w:tcPr>
                  <w:tcW w:w="960" w:type="dxa"/>
                  <w:tcBorders>
                    <w:top w:val="nil"/>
                    <w:left w:val="single" w:sz="8" w:space="0" w:color="000000"/>
                    <w:bottom w:val="single" w:sz="8" w:space="0" w:color="000000"/>
                    <w:right w:val="single" w:sz="8" w:space="0" w:color="000000"/>
                  </w:tcBorders>
                  <w:shd w:val="clear" w:color="auto" w:fill="auto"/>
                  <w:hideMark/>
                </w:tcPr>
                <w:p w:rsidR="00806E74" w:rsidRPr="000C0454" w:rsidRDefault="00806E74" w:rsidP="005E486D">
                  <w:pPr>
                    <w:spacing w:after="0" w:line="240" w:lineRule="auto"/>
                    <w:jc w:val="right"/>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16</w:t>
                  </w:r>
                </w:p>
              </w:tc>
              <w:tc>
                <w:tcPr>
                  <w:tcW w:w="7986" w:type="dxa"/>
                  <w:tcBorders>
                    <w:top w:val="nil"/>
                    <w:left w:val="nil"/>
                    <w:bottom w:val="single" w:sz="8" w:space="0" w:color="000000"/>
                    <w:right w:val="single" w:sz="8" w:space="0" w:color="000000"/>
                  </w:tcBorders>
                  <w:shd w:val="clear" w:color="auto" w:fill="auto"/>
                  <w:hideMark/>
                </w:tcPr>
                <w:p w:rsidR="00806E74" w:rsidRPr="000C0454" w:rsidRDefault="00806E74" w:rsidP="005E486D">
                  <w:pPr>
                    <w:spacing w:after="0" w:line="360" w:lineRule="auto"/>
                    <w:rPr>
                      <w:rFonts w:ascii="Times New Roman" w:eastAsia="Times New Roman" w:hAnsi="Times New Roman" w:cs="Times New Roman"/>
                      <w:color w:val="000000"/>
                      <w:lang w:eastAsia="en-IN"/>
                    </w:rPr>
                  </w:pPr>
                  <w:r w:rsidRPr="000C0454">
                    <w:rPr>
                      <w:rFonts w:ascii="Times New Roman" w:eastAsia="Times New Roman" w:hAnsi="Times New Roman" w:cs="Times New Roman"/>
                      <w:color w:val="000000"/>
                      <w:lang w:eastAsia="en-IN"/>
                    </w:rPr>
                    <w:t xml:space="preserve">American journal of surgical pathology </w:t>
                  </w:r>
                </w:p>
              </w:tc>
            </w:tr>
          </w:tbl>
          <w:p w:rsidR="00806E74" w:rsidRPr="000C0454" w:rsidRDefault="00806E74" w:rsidP="00806E74">
            <w:r>
              <w:t>Note: The University reserve right to delete/add journals in this list.</w:t>
            </w:r>
          </w:p>
          <w:p w:rsidR="00806E74" w:rsidRPr="000C0454" w:rsidRDefault="00806E74" w:rsidP="00806E74"/>
          <w:p w:rsidR="00974C19" w:rsidRPr="00451270" w:rsidRDefault="00974C19" w:rsidP="00974C19">
            <w:pPr>
              <w:rPr>
                <w:rFonts w:ascii="Times New Roman" w:hAnsi="Times New Roman" w:cs="Times New Roman"/>
                <w:b/>
              </w:rPr>
            </w:pPr>
            <w:r w:rsidRPr="00451270">
              <w:rPr>
                <w:rFonts w:ascii="Times New Roman" w:hAnsi="Times New Roman" w:cs="Times New Roman"/>
                <w:b/>
              </w:rPr>
              <w:t>Prof-in-Charge</w:t>
            </w:r>
          </w:p>
          <w:p w:rsidR="00806E74" w:rsidRPr="003E39CE" w:rsidRDefault="00806E74" w:rsidP="00A8061F">
            <w:pPr>
              <w:rPr>
                <w:rFonts w:ascii="Arial" w:eastAsia="Times New Roman" w:hAnsi="Arial" w:cs="Arial"/>
                <w:b/>
                <w:bCs/>
                <w:color w:val="000000"/>
                <w:sz w:val="28"/>
                <w:szCs w:val="28"/>
                <w:lang w:eastAsia="en-IN"/>
              </w:rPr>
            </w:pPr>
          </w:p>
        </w:tc>
      </w:tr>
      <w:tr w:rsidR="00A12355" w:rsidRPr="003E39CE" w:rsidTr="00A12355">
        <w:trPr>
          <w:trHeight w:val="756"/>
        </w:trPr>
        <w:tc>
          <w:tcPr>
            <w:tcW w:w="4749" w:type="dxa"/>
            <w:tcBorders>
              <w:top w:val="nil"/>
              <w:left w:val="nil"/>
              <w:bottom w:val="nil"/>
              <w:right w:val="nil"/>
            </w:tcBorders>
            <w:shd w:val="clear" w:color="auto" w:fill="auto"/>
            <w:hideMark/>
          </w:tcPr>
          <w:p w:rsidR="00A12355" w:rsidRDefault="00A12355" w:rsidP="005E486D">
            <w:pPr>
              <w:spacing w:after="0" w:line="240" w:lineRule="auto"/>
              <w:rPr>
                <w:rFonts w:ascii="Arial" w:eastAsia="Times New Roman" w:hAnsi="Arial" w:cs="Arial"/>
                <w:color w:val="000000"/>
                <w:sz w:val="28"/>
                <w:szCs w:val="28"/>
                <w:lang w:eastAsia="en-IN"/>
              </w:rPr>
            </w:pPr>
          </w:p>
          <w:p w:rsidR="000B2783" w:rsidRDefault="000B2783" w:rsidP="005E486D">
            <w:pPr>
              <w:spacing w:after="0" w:line="240" w:lineRule="auto"/>
              <w:rPr>
                <w:rFonts w:ascii="Arial" w:eastAsia="Times New Roman" w:hAnsi="Arial" w:cs="Arial"/>
                <w:color w:val="000000"/>
                <w:sz w:val="28"/>
                <w:szCs w:val="28"/>
                <w:lang w:eastAsia="en-IN"/>
              </w:rPr>
            </w:pPr>
          </w:p>
          <w:p w:rsidR="000B2783" w:rsidRPr="003E39CE" w:rsidRDefault="000B2783" w:rsidP="005E486D">
            <w:pPr>
              <w:spacing w:after="0" w:line="240" w:lineRule="auto"/>
              <w:rPr>
                <w:rFonts w:ascii="Arial" w:eastAsia="Times New Roman" w:hAnsi="Arial" w:cs="Arial"/>
                <w:color w:val="000000"/>
                <w:sz w:val="28"/>
                <w:szCs w:val="28"/>
                <w:lang w:eastAsia="en-IN"/>
              </w:rPr>
            </w:pPr>
          </w:p>
        </w:tc>
      </w:tr>
    </w:tbl>
    <w:p w:rsidR="000B2783" w:rsidRDefault="000B2783" w:rsidP="000B2783">
      <w:pPr>
        <w:spacing w:after="0" w:line="240" w:lineRule="auto"/>
        <w:rPr>
          <w:rFonts w:ascii="Times New Roman" w:hAnsi="Times New Roman" w:cs="Times New Roman"/>
          <w:b/>
          <w:sz w:val="24"/>
          <w:szCs w:val="24"/>
        </w:rPr>
      </w:pPr>
    </w:p>
    <w:p w:rsidR="000B2783" w:rsidRDefault="000B2783" w:rsidP="000B2783">
      <w:pPr>
        <w:spacing w:after="0" w:line="240" w:lineRule="auto"/>
        <w:rPr>
          <w:rFonts w:ascii="Times New Roman" w:hAnsi="Times New Roman" w:cs="Times New Roman"/>
          <w:b/>
          <w:sz w:val="24"/>
          <w:szCs w:val="24"/>
        </w:rPr>
      </w:pPr>
    </w:p>
    <w:p w:rsidR="000B2783" w:rsidRDefault="000B2783" w:rsidP="00B901EA">
      <w:pPr>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p>
    <w:sectPr w:rsidR="000B2783" w:rsidSect="00F714F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25" w:rsidRDefault="00915B25" w:rsidP="00A12355">
      <w:pPr>
        <w:spacing w:after="0" w:line="240" w:lineRule="auto"/>
      </w:pPr>
      <w:r>
        <w:separator/>
      </w:r>
    </w:p>
  </w:endnote>
  <w:endnote w:type="continuationSeparator" w:id="0">
    <w:p w:rsidR="00915B25" w:rsidRDefault="00915B25" w:rsidP="00A1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4C5" w:rsidRDefault="00915B25" w:rsidP="006004C5">
    <w:pPr>
      <w:pStyle w:val="Footer"/>
      <w:tabs>
        <w:tab w:val="clear" w:pos="4513"/>
        <w:tab w:val="clear" w:pos="9026"/>
        <w:tab w:val="left" w:pos="8560"/>
      </w:tabs>
    </w:pPr>
    <w:r>
      <w:rPr>
        <w:noProof/>
        <w:lang w:eastAsia="en-IN"/>
      </w:rPr>
      <w:pict>
        <v:shapetype id="_x0000_t202" coordsize="21600,21600" o:spt="202" path="m,l,21600r21600,l21600,xe">
          <v:stroke joinstyle="miter"/>
          <v:path gradientshapeok="t" o:connecttype="rect"/>
        </v:shapetype>
        <v:shape id="_x0000_s2051" type="#_x0000_t202" style="position:absolute;margin-left:334.4pt;margin-top:5.95pt;width:209.3pt;height:76.5pt;z-index:251659264;mso-width-percent:400;mso-width-percent:400;mso-width-relative:margin;mso-height-relative:margin" stroked="f">
          <v:textbox style="mso-next-textbox:#_x0000_s2051">
            <w:txbxContent>
              <w:p w:rsidR="006004C5" w:rsidRPr="00B24CD7" w:rsidRDefault="006004C5" w:rsidP="006004C5">
                <w:pPr>
                  <w:spacing w:after="0"/>
                </w:pPr>
                <w:r w:rsidRPr="00B24CD7">
                  <w:t>Varanasi, 221005, UP, INDIA</w:t>
                </w:r>
              </w:p>
              <w:p w:rsidR="006004C5" w:rsidRPr="00B24CD7" w:rsidRDefault="006004C5" w:rsidP="006004C5">
                <w:pPr>
                  <w:spacing w:after="0"/>
                </w:pPr>
                <w:r w:rsidRPr="00B24CD7">
                  <w:t>T: 91-542-6703303, 04, 06</w:t>
                </w:r>
              </w:p>
              <w:p w:rsidR="006004C5" w:rsidRDefault="006004C5" w:rsidP="006004C5">
                <w:pPr>
                  <w:spacing w:after="0" w:line="0" w:lineRule="atLeast"/>
                </w:pPr>
                <w:r w:rsidRPr="00B24CD7">
                  <w:t xml:space="preserve">E: </w:t>
                </w:r>
                <w:hyperlink r:id="rId1" w:history="1">
                  <w:r w:rsidRPr="00FE34F7">
                    <w:rPr>
                      <w:rStyle w:val="Hyperlink"/>
                    </w:rPr>
                    <w:t>imsbhulibrary@gmail.com</w:t>
                  </w:r>
                </w:hyperlink>
              </w:p>
              <w:p w:rsidR="006004C5" w:rsidRDefault="006004C5" w:rsidP="006004C5">
                <w:pPr>
                  <w:spacing w:after="0" w:line="0" w:lineRule="atLeast"/>
                </w:pPr>
                <w:r>
                  <w:t xml:space="preserve">W: </w:t>
                </w:r>
                <w:hyperlink r:id="rId2" w:history="1">
                  <w:r w:rsidRPr="00FE34F7">
                    <w:rPr>
                      <w:rStyle w:val="Hyperlink"/>
                    </w:rPr>
                    <w:t>www.bhu.ac.in/ims</w:t>
                  </w:r>
                </w:hyperlink>
              </w:p>
              <w:p w:rsidR="006004C5" w:rsidRDefault="006004C5" w:rsidP="006004C5">
                <w:pPr>
                  <w:spacing w:after="0" w:line="0" w:lineRule="atLeast"/>
                </w:pPr>
              </w:p>
              <w:p w:rsidR="006004C5" w:rsidRPr="00B24CD7" w:rsidRDefault="006004C5" w:rsidP="006004C5"/>
              <w:p w:rsidR="006004C5" w:rsidRDefault="006004C5" w:rsidP="006004C5"/>
            </w:txbxContent>
          </v:textbox>
        </v:shape>
      </w:pict>
    </w:r>
    <w:r w:rsidR="006004C5" w:rsidRPr="006004C5">
      <w:rPr>
        <w:noProof/>
        <w:lang w:eastAsia="en-IN" w:bidi="hi-IN"/>
      </w:rPr>
      <w:drawing>
        <wp:inline distT="0" distB="0" distL="0" distR="0">
          <wp:extent cx="1651706" cy="609600"/>
          <wp:effectExtent l="19050" t="0" r="5644" b="0"/>
          <wp:docPr id="1" name="Picture 4" descr="C:\Users\Parameswaran Libn\AppData\Local\Microsoft\Windows\Temporary Internet Files\Content.Word\LOGOB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ameswaran Libn\AppData\Local\Microsoft\Windows\Temporary Internet Files\Content.Word\LOGOBlac.jpg"/>
                  <pic:cNvPicPr>
                    <a:picLocks noChangeAspect="1" noChangeArrowheads="1"/>
                  </pic:cNvPicPr>
                </pic:nvPicPr>
                <pic:blipFill>
                  <a:blip r:embed="rId3"/>
                  <a:srcRect/>
                  <a:stretch>
                    <a:fillRect/>
                  </a:stretch>
                </pic:blipFill>
                <pic:spPr bwMode="auto">
                  <a:xfrm>
                    <a:off x="0" y="0"/>
                    <a:ext cx="1666294" cy="614984"/>
                  </a:xfrm>
                  <a:prstGeom prst="rect">
                    <a:avLst/>
                  </a:prstGeom>
                  <a:noFill/>
                  <a:ln w="9525">
                    <a:noFill/>
                    <a:miter lim="800000"/>
                    <a:headEnd/>
                    <a:tailEnd/>
                  </a:ln>
                </pic:spPr>
              </pic:pic>
            </a:graphicData>
          </a:graphic>
        </wp:inline>
      </w:drawing>
    </w:r>
    <w:r w:rsidR="006004C5">
      <w:tab/>
      <w:t xml:space="preserve"> </w:t>
    </w:r>
  </w:p>
  <w:p w:rsidR="00B36A76" w:rsidRDefault="0091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25" w:rsidRDefault="00915B25" w:rsidP="00A12355">
      <w:pPr>
        <w:spacing w:after="0" w:line="240" w:lineRule="auto"/>
      </w:pPr>
      <w:r>
        <w:separator/>
      </w:r>
    </w:p>
  </w:footnote>
  <w:footnote w:type="continuationSeparator" w:id="0">
    <w:p w:rsidR="00915B25" w:rsidRDefault="00915B25" w:rsidP="00A12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76" w:rsidRDefault="00915B25" w:rsidP="00684374">
    <w:pPr>
      <w:pStyle w:val="Header"/>
      <w:tabs>
        <w:tab w:val="left" w:pos="569"/>
      </w:tabs>
    </w:pPr>
    <w:r>
      <w:rPr>
        <w:noProof/>
        <w:lang w:val="en-US" w:eastAsia="zh-TW"/>
      </w:rPr>
      <w:pict>
        <v:shapetype id="_x0000_t202" coordsize="21600,21600" o:spt="202" path="m,l,21600r21600,l21600,xe">
          <v:stroke joinstyle="miter"/>
          <v:path gradientshapeok="t" o:connecttype="rect"/>
        </v:shapetype>
        <v:shape id="_x0000_s2049" type="#_x0000_t202" style="position:absolute;margin-left:304.35pt;margin-top:6.4pt;width:210.45pt;height:54.25pt;z-index:251658240;mso-width-relative:margin;mso-height-relative:margin" filled="f" fillcolor="white [3212]" strokecolor="white [3212]">
          <v:textbox style="mso-next-textbox:#_x0000_s2049">
            <w:txbxContent>
              <w:p w:rsidR="00B36A76" w:rsidRPr="00AF6DDB" w:rsidRDefault="005B23B7" w:rsidP="00363559">
                <w:pPr>
                  <w:rPr>
                    <w:rFonts w:ascii="Kruti Dev 010" w:hAnsi="Kruti Dev 010" w:cs="Arial"/>
                    <w:sz w:val="24"/>
                    <w:szCs w:val="24"/>
                  </w:rPr>
                </w:pPr>
                <w:proofErr w:type="gramStart"/>
                <w:r w:rsidRPr="00AF6DDB">
                  <w:rPr>
                    <w:rFonts w:ascii="Kruti Dev 010" w:hAnsi="Kruti Dev 010" w:cs="Arial"/>
                    <w:sz w:val="24"/>
                    <w:szCs w:val="24"/>
                  </w:rPr>
                  <w:t>fpfdRlk</w:t>
                </w:r>
                <w:proofErr w:type="gramEnd"/>
                <w:r w:rsidRPr="00AF6DDB">
                  <w:rPr>
                    <w:rFonts w:ascii="Kruti Dev 010" w:hAnsi="Kruti Dev 010" w:cs="Arial"/>
                    <w:sz w:val="24"/>
                    <w:szCs w:val="24"/>
                  </w:rPr>
                  <w:t xml:space="preserve"> foKku laLFkku iqLrdky;</w:t>
                </w:r>
              </w:p>
              <w:p w:rsidR="00B36A76" w:rsidRPr="00B24CD7" w:rsidRDefault="005B23B7" w:rsidP="00D47701">
                <w:pPr>
                  <w:spacing w:after="0" w:line="240" w:lineRule="auto"/>
                  <w:rPr>
                    <w:rFonts w:ascii="Arial" w:hAnsi="Arial" w:cs="Arial"/>
                    <w:b/>
                    <w:sz w:val="20"/>
                    <w:szCs w:val="20"/>
                  </w:rPr>
                </w:pPr>
                <w:r w:rsidRPr="00B24CD7">
                  <w:rPr>
                    <w:rFonts w:ascii="Arial" w:hAnsi="Arial" w:cs="Arial"/>
                    <w:b/>
                    <w:sz w:val="20"/>
                    <w:szCs w:val="20"/>
                  </w:rPr>
                  <w:t>INSTITUTE OF MEDICAL SCIENCES</w:t>
                </w:r>
              </w:p>
              <w:p w:rsidR="00B36A76" w:rsidRDefault="005B23B7" w:rsidP="00D47701">
                <w:pPr>
                  <w:rPr>
                    <w:rFonts w:ascii="Arial" w:hAnsi="Arial" w:cs="Arial"/>
                    <w:sz w:val="20"/>
                    <w:szCs w:val="20"/>
                  </w:rPr>
                </w:pPr>
                <w:r w:rsidRPr="00B24CD7">
                  <w:rPr>
                    <w:rFonts w:ascii="Arial" w:hAnsi="Arial" w:cs="Arial"/>
                    <w:sz w:val="20"/>
                    <w:szCs w:val="20"/>
                  </w:rPr>
                  <w:t>Library</w:t>
                </w:r>
              </w:p>
              <w:p w:rsidR="00B36A76" w:rsidRDefault="00915B25"/>
            </w:txbxContent>
          </v:textbox>
        </v:shape>
      </w:pict>
    </w:r>
    <w:r w:rsidR="005B23B7">
      <w:rPr>
        <w:noProof/>
        <w:lang w:eastAsia="en-IN" w:bidi="hi-IN"/>
      </w:rPr>
      <w:drawing>
        <wp:inline distT="0" distB="0" distL="0" distR="0">
          <wp:extent cx="2791883" cy="764056"/>
          <wp:effectExtent l="19050" t="0" r="8467" b="0"/>
          <wp:docPr id="3" name="Picture 1" descr="C:\Users\Parameswaran Libn\AppData\Local\Microsoft\Windows\Temporary Internet Files\Content.Word\BHU Logotype O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eswaran Libn\AppData\Local\Microsoft\Windows\Temporary Internet Files\Content.Word\BHU Logotype Option 1.jpg"/>
                  <pic:cNvPicPr>
                    <a:picLocks noChangeAspect="1" noChangeArrowheads="1"/>
                  </pic:cNvPicPr>
                </pic:nvPicPr>
                <pic:blipFill>
                  <a:blip r:embed="rId1"/>
                  <a:srcRect/>
                  <a:stretch>
                    <a:fillRect/>
                  </a:stretch>
                </pic:blipFill>
                <pic:spPr bwMode="auto">
                  <a:xfrm>
                    <a:off x="0" y="0"/>
                    <a:ext cx="2791883" cy="764056"/>
                  </a:xfrm>
                  <a:prstGeom prst="rect">
                    <a:avLst/>
                  </a:prstGeom>
                  <a:noFill/>
                  <a:ln w="9525">
                    <a:noFill/>
                    <a:miter lim="800000"/>
                    <a:headEnd/>
                    <a:tailEnd/>
                  </a:ln>
                </pic:spPr>
              </pic:pic>
            </a:graphicData>
          </a:graphic>
        </wp:inline>
      </w:drawing>
    </w:r>
    <w:r w:rsidR="005B23B7">
      <w:tab/>
    </w:r>
  </w:p>
  <w:p w:rsidR="00B36A76" w:rsidRDefault="005B23B7" w:rsidP="00ED6492">
    <w:pPr>
      <w:pStyle w:val="Header"/>
      <w:tabs>
        <w:tab w:val="left" w:pos="569"/>
      </w:tabs>
    </w:pPr>
    <w:r>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29E"/>
    <w:multiLevelType w:val="hybridMultilevel"/>
    <w:tmpl w:val="2310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78F6"/>
    <w:multiLevelType w:val="hybridMultilevel"/>
    <w:tmpl w:val="A50C3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8F1261"/>
    <w:multiLevelType w:val="hybridMultilevel"/>
    <w:tmpl w:val="2310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01501"/>
    <w:multiLevelType w:val="hybridMultilevel"/>
    <w:tmpl w:val="A50C3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2355"/>
    <w:rsid w:val="000B2783"/>
    <w:rsid w:val="0024239A"/>
    <w:rsid w:val="005B23B7"/>
    <w:rsid w:val="006004C5"/>
    <w:rsid w:val="00806E74"/>
    <w:rsid w:val="00915B25"/>
    <w:rsid w:val="00974C19"/>
    <w:rsid w:val="00A12355"/>
    <w:rsid w:val="00A8061F"/>
    <w:rsid w:val="00B671E2"/>
    <w:rsid w:val="00B901EA"/>
    <w:rsid w:val="00C45620"/>
    <w:rsid w:val="00DC6BA1"/>
    <w:rsid w:val="00F318F5"/>
    <w:rsid w:val="00F621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55"/>
  </w:style>
  <w:style w:type="paragraph" w:styleId="Heading1">
    <w:name w:val="heading 1"/>
    <w:basedOn w:val="Normal"/>
    <w:next w:val="Normal"/>
    <w:link w:val="Heading1Char"/>
    <w:qFormat/>
    <w:rsid w:val="00A12355"/>
    <w:pPr>
      <w:keepNext/>
      <w:suppressAutoHyphens/>
      <w:spacing w:after="0" w:line="240" w:lineRule="auto"/>
      <w:ind w:left="360" w:hanging="360"/>
      <w:jc w:val="center"/>
      <w:outlineLvl w:val="0"/>
    </w:pPr>
    <w:rPr>
      <w:rFonts w:ascii="Times New Roman" w:eastAsia="Times New Roman" w:hAnsi="Times New Roman" w:cs="Times New Roman"/>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355"/>
    <w:rPr>
      <w:rFonts w:ascii="Times New Roman" w:eastAsia="Times New Roman" w:hAnsi="Times New Roman" w:cs="Times New Roman"/>
      <w:b/>
      <w:bCs/>
      <w:sz w:val="24"/>
      <w:szCs w:val="24"/>
      <w:lang w:val="en-US" w:eastAsia="ar-SA"/>
    </w:rPr>
  </w:style>
  <w:style w:type="paragraph" w:styleId="Header">
    <w:name w:val="header"/>
    <w:basedOn w:val="Normal"/>
    <w:link w:val="HeaderChar"/>
    <w:uiPriority w:val="99"/>
    <w:unhideWhenUsed/>
    <w:rsid w:val="00A12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355"/>
  </w:style>
  <w:style w:type="paragraph" w:styleId="Footer">
    <w:name w:val="footer"/>
    <w:basedOn w:val="Normal"/>
    <w:link w:val="FooterChar"/>
    <w:uiPriority w:val="99"/>
    <w:unhideWhenUsed/>
    <w:rsid w:val="00A12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355"/>
  </w:style>
  <w:style w:type="character" w:styleId="Hyperlink">
    <w:name w:val="Hyperlink"/>
    <w:basedOn w:val="DefaultParagraphFont"/>
    <w:uiPriority w:val="99"/>
    <w:unhideWhenUsed/>
    <w:rsid w:val="00A12355"/>
    <w:rPr>
      <w:color w:val="0000FF" w:themeColor="hyperlink"/>
      <w:u w:val="single"/>
    </w:rPr>
  </w:style>
  <w:style w:type="paragraph" w:styleId="NormalWeb">
    <w:name w:val="Normal (Web)"/>
    <w:basedOn w:val="Normal"/>
    <w:rsid w:val="00A12355"/>
    <w:pPr>
      <w:spacing w:before="100" w:beforeAutospacing="1" w:after="119" w:line="240" w:lineRule="auto"/>
    </w:pPr>
    <w:rPr>
      <w:rFonts w:ascii="Times New Roman" w:eastAsia="Times New Roman" w:hAnsi="Times New Roman" w:cs="Times New Roman"/>
      <w:sz w:val="24"/>
      <w:szCs w:val="24"/>
      <w:lang w:val="en-US" w:bidi="hi-IN"/>
    </w:rPr>
  </w:style>
  <w:style w:type="paragraph" w:styleId="BodyText">
    <w:name w:val="Body Text"/>
    <w:basedOn w:val="Normal"/>
    <w:link w:val="BodyTextChar"/>
    <w:rsid w:val="00A12355"/>
    <w:pPr>
      <w:suppressAutoHyphens/>
      <w:spacing w:after="0" w:line="36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A12355"/>
    <w:rPr>
      <w:rFonts w:ascii="Times New Roman" w:eastAsia="Times New Roman" w:hAnsi="Times New Roman" w:cs="Times New Roman"/>
      <w:sz w:val="24"/>
      <w:szCs w:val="24"/>
      <w:lang w:val="en-US" w:eastAsia="ar-SA"/>
    </w:rPr>
  </w:style>
  <w:style w:type="paragraph" w:styleId="PlainText">
    <w:name w:val="Plain Text"/>
    <w:basedOn w:val="Normal"/>
    <w:link w:val="PlainTextChar"/>
    <w:rsid w:val="00A12355"/>
    <w:pPr>
      <w:suppressAutoHyphens/>
      <w:spacing w:after="0" w:line="240" w:lineRule="auto"/>
    </w:pPr>
    <w:rPr>
      <w:rFonts w:ascii="Courier New" w:eastAsia="Times New Roman" w:hAnsi="Courier New" w:cs="Times New Roman"/>
      <w:sz w:val="20"/>
      <w:szCs w:val="20"/>
      <w:lang w:val="en-US" w:eastAsia="ar-SA"/>
    </w:rPr>
  </w:style>
  <w:style w:type="character" w:customStyle="1" w:styleId="PlainTextChar">
    <w:name w:val="Plain Text Char"/>
    <w:basedOn w:val="DefaultParagraphFont"/>
    <w:link w:val="PlainText"/>
    <w:rsid w:val="00A12355"/>
    <w:rPr>
      <w:rFonts w:ascii="Courier New" w:eastAsia="Times New Roman" w:hAnsi="Courier New" w:cs="Times New Roman"/>
      <w:sz w:val="20"/>
      <w:szCs w:val="20"/>
      <w:lang w:val="en-US" w:eastAsia="ar-SA"/>
    </w:rPr>
  </w:style>
  <w:style w:type="paragraph" w:styleId="BalloonText">
    <w:name w:val="Balloon Text"/>
    <w:basedOn w:val="Normal"/>
    <w:link w:val="BalloonTextChar"/>
    <w:uiPriority w:val="99"/>
    <w:semiHidden/>
    <w:unhideWhenUsed/>
    <w:rsid w:val="00A12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355"/>
    <w:rPr>
      <w:rFonts w:ascii="Tahoma" w:hAnsi="Tahoma" w:cs="Tahoma"/>
      <w:sz w:val="16"/>
      <w:szCs w:val="16"/>
    </w:rPr>
  </w:style>
  <w:style w:type="table" w:styleId="TableGrid">
    <w:name w:val="Table Grid"/>
    <w:basedOn w:val="TableNormal"/>
    <w:uiPriority w:val="59"/>
    <w:rsid w:val="00806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06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hu.ac.in/ims/tender.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bhulibrary@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hu.ac.in/ims" TargetMode="External"/><Relationship Id="rId1" Type="http://schemas.openxmlformats.org/officeDocument/2006/relationships/hyperlink" Target="mailto:imsbhulibrar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Parameswaran Libn</dc:creator>
  <cp:lastModifiedBy>hp</cp:lastModifiedBy>
  <cp:revision>7</cp:revision>
  <cp:lastPrinted>2014-12-13T18:34:00Z</cp:lastPrinted>
  <dcterms:created xsi:type="dcterms:W3CDTF">2014-12-13T18:20:00Z</dcterms:created>
  <dcterms:modified xsi:type="dcterms:W3CDTF">2014-12-16T05:52:00Z</dcterms:modified>
</cp:coreProperties>
</file>